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5B65EC6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11</w:t>
      </w:r>
      <w:r w:rsidR="00604294">
        <w:rPr>
          <w:bCs/>
          <w:noProof w:val="0"/>
          <w:sz w:val="24"/>
          <w:szCs w:val="24"/>
        </w:rPr>
        <w:t>9</w:t>
      </w:r>
      <w:r w:rsidR="00B46E85">
        <w:rPr>
          <w:bCs/>
          <w:noProof w:val="0"/>
          <w:sz w:val="24"/>
          <w:szCs w:val="24"/>
        </w:rPr>
        <w:t xml:space="preserve"> </w:t>
      </w:r>
      <w:r w:rsidR="00244A05">
        <w:rPr>
          <w:bCs/>
          <w:noProof w:val="0"/>
          <w:sz w:val="24"/>
          <w:szCs w:val="24"/>
        </w:rPr>
        <w:t>Electronic</w:t>
      </w:r>
      <w:r w:rsidRPr="00B266B0">
        <w:rPr>
          <w:bCs/>
          <w:noProof w:val="0"/>
          <w:sz w:val="24"/>
          <w:szCs w:val="24"/>
        </w:rPr>
        <w:tab/>
      </w:r>
      <w:r w:rsidR="009932BF" w:rsidRPr="009932BF">
        <w:rPr>
          <w:bCs/>
          <w:noProof w:val="0"/>
          <w:sz w:val="24"/>
          <w:szCs w:val="24"/>
        </w:rPr>
        <w:t>R2-220</w:t>
      </w:r>
      <w:r w:rsidR="00591403">
        <w:rPr>
          <w:bCs/>
          <w:noProof w:val="0"/>
          <w:sz w:val="24"/>
          <w:szCs w:val="24"/>
        </w:rPr>
        <w:t>7240</w:t>
      </w:r>
      <w:bookmarkStart w:id="0" w:name="_GoBack"/>
      <w:bookmarkEnd w:id="0"/>
    </w:p>
    <w:p w14:paraId="11776FA6" w14:textId="1DCE79F4" w:rsidR="00A209D6" w:rsidRPr="00465587" w:rsidRDefault="00B46E85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Online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604294">
        <w:rPr>
          <w:bCs/>
          <w:sz w:val="24"/>
          <w:szCs w:val="24"/>
          <w:lang w:eastAsia="zh-CN"/>
        </w:rPr>
        <w:t>August</w:t>
      </w:r>
      <w:r w:rsidR="002B1D88">
        <w:rPr>
          <w:bCs/>
          <w:sz w:val="24"/>
          <w:szCs w:val="24"/>
          <w:lang w:eastAsia="zh-CN"/>
        </w:rPr>
        <w:t xml:space="preserve"> </w:t>
      </w:r>
      <w:r w:rsidR="00604294">
        <w:rPr>
          <w:bCs/>
          <w:sz w:val="24"/>
          <w:szCs w:val="24"/>
          <w:lang w:eastAsia="zh-CN"/>
        </w:rPr>
        <w:t>17</w:t>
      </w:r>
      <w:r w:rsidR="002B1D88">
        <w:rPr>
          <w:bCs/>
          <w:sz w:val="24"/>
          <w:szCs w:val="24"/>
          <w:lang w:eastAsia="zh-CN"/>
        </w:rPr>
        <w:t xml:space="preserve"> </w:t>
      </w:r>
      <w:r w:rsidR="00AC507F">
        <w:rPr>
          <w:bCs/>
          <w:sz w:val="24"/>
          <w:szCs w:val="24"/>
          <w:lang w:eastAsia="zh-CN"/>
        </w:rPr>
        <w:t xml:space="preserve">- </w:t>
      </w:r>
      <w:r w:rsidR="00604294">
        <w:rPr>
          <w:bCs/>
          <w:sz w:val="24"/>
          <w:szCs w:val="24"/>
          <w:lang w:eastAsia="zh-CN"/>
        </w:rPr>
        <w:t>August</w:t>
      </w:r>
      <w:r>
        <w:rPr>
          <w:bCs/>
          <w:sz w:val="24"/>
          <w:szCs w:val="24"/>
          <w:lang w:eastAsia="zh-CN"/>
        </w:rPr>
        <w:t xml:space="preserve"> </w:t>
      </w:r>
      <w:r w:rsidR="00604294">
        <w:rPr>
          <w:bCs/>
          <w:sz w:val="24"/>
          <w:szCs w:val="24"/>
          <w:lang w:eastAsia="zh-CN"/>
        </w:rPr>
        <w:t>26</w:t>
      </w:r>
      <w:r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AC507F">
        <w:rPr>
          <w:bCs/>
          <w:sz w:val="24"/>
          <w:szCs w:val="24"/>
          <w:lang w:eastAsia="zh-CN"/>
        </w:rPr>
        <w:t>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5E93D31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B1D88">
        <w:rPr>
          <w:rFonts w:cs="Arial"/>
          <w:b/>
          <w:bCs/>
          <w:sz w:val="24"/>
        </w:rPr>
        <w:t>6.10.</w:t>
      </w:r>
      <w:r w:rsidR="00186370">
        <w:rPr>
          <w:rFonts w:cs="Arial"/>
          <w:b/>
          <w:bCs/>
          <w:sz w:val="24"/>
        </w:rPr>
        <w:t>2.1</w:t>
      </w:r>
    </w:p>
    <w:p w14:paraId="73188B46" w14:textId="03BCCD74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B46E85">
        <w:rPr>
          <w:rFonts w:ascii="Arial" w:hAnsi="Arial" w:cs="Arial"/>
          <w:b/>
          <w:bCs/>
          <w:sz w:val="24"/>
        </w:rPr>
        <w:t>Samsung</w:t>
      </w:r>
    </w:p>
    <w:p w14:paraId="0FA3EF00" w14:textId="1C7FE92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B1D88">
        <w:rPr>
          <w:rFonts w:ascii="Arial" w:hAnsi="Arial" w:cs="Arial"/>
          <w:b/>
          <w:bCs/>
          <w:sz w:val="24"/>
          <w:lang w:eastAsia="zh-CN"/>
        </w:rPr>
        <w:t xml:space="preserve">Discussion on </w:t>
      </w:r>
      <w:r w:rsidR="0004169F">
        <w:rPr>
          <w:rFonts w:ascii="Arial" w:hAnsi="Arial" w:cs="Arial"/>
          <w:b/>
          <w:bCs/>
          <w:sz w:val="24"/>
          <w:lang w:eastAsia="zh-CN"/>
        </w:rPr>
        <w:t>TA report</w:t>
      </w:r>
    </w:p>
    <w:p w14:paraId="1F147C23" w14:textId="5957814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D725F" w:rsidRPr="005D725F">
        <w:rPr>
          <w:rFonts w:ascii="Arial" w:hAnsi="Arial" w:cs="Arial"/>
          <w:b/>
          <w:bCs/>
          <w:sz w:val="24"/>
        </w:rPr>
        <w:t>NR_NTN_solutions-Core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5D725F">
        <w:rPr>
          <w:rFonts w:ascii="Arial" w:hAnsi="Arial" w:cs="Arial"/>
          <w:b/>
          <w:bCs/>
          <w:sz w:val="24"/>
        </w:rPr>
        <w:t>17</w:t>
      </w:r>
    </w:p>
    <w:p w14:paraId="6FEB19D6" w14:textId="18A0ADEC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0F57DC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7527B659" w14:textId="4C25D590" w:rsidR="005B598B" w:rsidRPr="007129D3" w:rsidRDefault="005B598B" w:rsidP="0057598B">
      <w:pPr>
        <w:spacing w:after="240"/>
        <w:jc w:val="both"/>
        <w:rPr>
          <w:rFonts w:ascii="Arial" w:eastAsia="MS Mincho" w:hAnsi="Arial" w:cs="Arial"/>
          <w:szCs w:val="24"/>
          <w:lang w:val="en-US" w:eastAsia="en-GB"/>
        </w:rPr>
      </w:pPr>
      <w:r w:rsidRPr="007129D3">
        <w:rPr>
          <w:rFonts w:ascii="Arial" w:eastAsia="MS Mincho" w:hAnsi="Arial" w:cs="Arial"/>
          <w:szCs w:val="24"/>
          <w:lang w:val="en-US" w:eastAsia="en-GB"/>
        </w:rPr>
        <w:t xml:space="preserve">In this document, we discuss </w:t>
      </w:r>
      <w:r w:rsidR="0059328F" w:rsidRPr="007129D3">
        <w:rPr>
          <w:rFonts w:ascii="Arial" w:eastAsia="MS Mincho" w:hAnsi="Arial" w:cs="Arial"/>
          <w:szCs w:val="24"/>
          <w:lang w:val="en-US" w:eastAsia="en-GB"/>
        </w:rPr>
        <w:t xml:space="preserve">some </w:t>
      </w:r>
      <w:r w:rsidR="004C25E8">
        <w:rPr>
          <w:rFonts w:ascii="Arial" w:eastAsia="MS Mincho" w:hAnsi="Arial" w:cs="Arial"/>
          <w:szCs w:val="24"/>
          <w:lang w:val="en-US" w:eastAsia="en-GB"/>
        </w:rPr>
        <w:t>remaining issues</w:t>
      </w:r>
      <w:r w:rsidR="0004169F">
        <w:rPr>
          <w:rFonts w:ascii="Arial" w:eastAsia="MS Mincho" w:hAnsi="Arial" w:cs="Arial"/>
          <w:szCs w:val="24"/>
          <w:lang w:val="en-US" w:eastAsia="en-GB"/>
        </w:rPr>
        <w:t xml:space="preserve"> on TA report</w:t>
      </w:r>
      <w:r w:rsidRPr="007129D3">
        <w:rPr>
          <w:rFonts w:ascii="Arial" w:eastAsia="MS Mincho" w:hAnsi="Arial" w:cs="Arial"/>
          <w:szCs w:val="24"/>
          <w:lang w:val="en-US" w:eastAsia="en-GB"/>
        </w:rPr>
        <w:t xml:space="preserve">. 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039844A6" w14:textId="50DAEB9F" w:rsidR="004C25E8" w:rsidRPr="00A47F02" w:rsidRDefault="004C25E8" w:rsidP="00A47F02">
      <w:pPr>
        <w:pStyle w:val="Heading2"/>
      </w:pPr>
      <w:r w:rsidRPr="00A47F02">
        <w:t>Dedicated SR configuration</w:t>
      </w:r>
    </w:p>
    <w:p w14:paraId="123D9524" w14:textId="12DC2A50" w:rsidR="001617E5" w:rsidRPr="00527F2A" w:rsidRDefault="004E4E09" w:rsidP="0040702D">
      <w:pPr>
        <w:spacing w:after="240"/>
        <w:jc w:val="both"/>
        <w:rPr>
          <w:rFonts w:ascii="Arial" w:eastAsia="MS Mincho" w:hAnsi="Arial" w:cs="Arial"/>
          <w:lang w:val="en-US" w:eastAsia="en-GB"/>
        </w:rPr>
      </w:pPr>
      <w:r>
        <w:rPr>
          <w:rFonts w:ascii="Arial" w:eastAsia="MS Mincho" w:hAnsi="Arial" w:cs="Arial"/>
          <w:szCs w:val="24"/>
          <w:lang w:val="en-US" w:eastAsia="en-GB"/>
        </w:rPr>
        <w:t xml:space="preserve">In </w:t>
      </w:r>
      <w:r w:rsidR="005A6CA2">
        <w:rPr>
          <w:rFonts w:ascii="Arial" w:eastAsia="MS Mincho" w:hAnsi="Arial" w:cs="Arial"/>
          <w:szCs w:val="24"/>
          <w:lang w:val="en-US" w:eastAsia="en-GB"/>
        </w:rPr>
        <w:t xml:space="preserve">the past </w:t>
      </w:r>
      <w:r>
        <w:rPr>
          <w:rFonts w:ascii="Arial" w:eastAsia="MS Mincho" w:hAnsi="Arial" w:cs="Arial"/>
          <w:szCs w:val="24"/>
          <w:lang w:val="en-US" w:eastAsia="en-GB"/>
        </w:rPr>
        <w:t>meeting</w:t>
      </w:r>
      <w:r w:rsidR="005A6CA2">
        <w:rPr>
          <w:rFonts w:ascii="Arial" w:eastAsia="MS Mincho" w:hAnsi="Arial" w:cs="Arial"/>
          <w:szCs w:val="24"/>
          <w:lang w:val="en-US" w:eastAsia="en-GB"/>
        </w:rPr>
        <w:t>s</w:t>
      </w:r>
      <w:r>
        <w:rPr>
          <w:rFonts w:ascii="Arial" w:eastAsia="MS Mincho" w:hAnsi="Arial" w:cs="Arial"/>
          <w:szCs w:val="24"/>
          <w:lang w:val="en-US" w:eastAsia="en-GB"/>
        </w:rPr>
        <w:t xml:space="preserve">, </w:t>
      </w:r>
      <w:r w:rsidR="005A6CA2">
        <w:rPr>
          <w:rFonts w:ascii="Arial" w:eastAsia="MS Mincho" w:hAnsi="Arial" w:cs="Arial"/>
          <w:szCs w:val="24"/>
          <w:lang w:val="en-US" w:eastAsia="en-GB"/>
        </w:rPr>
        <w:t xml:space="preserve">RAN2 has agreed that SR for TA report is configurable, and </w:t>
      </w:r>
      <w:r w:rsidR="005A6CA2" w:rsidRPr="005A6CA2">
        <w:rPr>
          <w:rFonts w:ascii="Arial" w:eastAsia="MS Mincho" w:hAnsi="Arial" w:cs="Arial"/>
          <w:i/>
          <w:szCs w:val="24"/>
          <w:lang w:val="en-US" w:eastAsia="en-GB"/>
        </w:rPr>
        <w:t>timingAdvanceSR</w:t>
      </w:r>
      <w:r w:rsidR="005A6CA2" w:rsidRPr="005A6CA2"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5A6CA2">
        <w:rPr>
          <w:rFonts w:ascii="Arial" w:eastAsia="MS Mincho" w:hAnsi="Arial" w:cs="Arial"/>
          <w:szCs w:val="24"/>
          <w:lang w:val="en-US" w:eastAsia="en-GB"/>
        </w:rPr>
        <w:t xml:space="preserve">is the parameter to enable or disable SR for TA report. Then, in the last RAN2 meeting </w:t>
      </w:r>
      <w:r w:rsidR="004C25E8">
        <w:rPr>
          <w:rFonts w:ascii="Arial" w:eastAsia="MS Mincho" w:hAnsi="Arial" w:cs="Arial"/>
          <w:szCs w:val="24"/>
          <w:lang w:val="en-US" w:eastAsia="en-GB"/>
        </w:rPr>
        <w:t xml:space="preserve">whether to support dedicated </w:t>
      </w:r>
      <w:r w:rsidR="005A6CA2">
        <w:rPr>
          <w:rFonts w:ascii="Arial" w:eastAsia="MS Mincho" w:hAnsi="Arial" w:cs="Arial"/>
          <w:szCs w:val="24"/>
          <w:lang w:val="en-US" w:eastAsia="en-GB"/>
        </w:rPr>
        <w:t xml:space="preserve">SR </w:t>
      </w:r>
      <w:r w:rsidR="004C25E8">
        <w:rPr>
          <w:rFonts w:ascii="Arial" w:eastAsia="MS Mincho" w:hAnsi="Arial" w:cs="Arial"/>
          <w:szCs w:val="24"/>
          <w:lang w:val="en-US" w:eastAsia="en-GB"/>
        </w:rPr>
        <w:t>configuration</w:t>
      </w:r>
      <w:r w:rsidR="0040702D">
        <w:rPr>
          <w:rFonts w:ascii="Arial" w:eastAsia="MS Mincho" w:hAnsi="Arial" w:cs="Arial"/>
          <w:szCs w:val="24"/>
          <w:lang w:val="en-US" w:eastAsia="en-GB"/>
        </w:rPr>
        <w:t xml:space="preserve"> for TA report</w:t>
      </w:r>
      <w:r w:rsidR="004C25E8"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5A6CA2">
        <w:rPr>
          <w:rFonts w:ascii="Arial" w:eastAsia="MS Mincho" w:hAnsi="Arial" w:cs="Arial"/>
          <w:szCs w:val="24"/>
          <w:lang w:val="en-US" w:eastAsia="en-GB"/>
        </w:rPr>
        <w:t xml:space="preserve">when </w:t>
      </w:r>
      <w:r w:rsidR="005A6CA2" w:rsidRPr="005A6CA2">
        <w:rPr>
          <w:rFonts w:ascii="Arial" w:eastAsia="MS Mincho" w:hAnsi="Arial" w:cs="Arial"/>
          <w:i/>
          <w:szCs w:val="24"/>
          <w:lang w:val="en-US" w:eastAsia="en-GB"/>
        </w:rPr>
        <w:t>timingAdvanceSR</w:t>
      </w:r>
      <w:r w:rsidR="005A6CA2" w:rsidRPr="005A6CA2"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5A6CA2">
        <w:rPr>
          <w:rFonts w:ascii="Arial" w:eastAsia="MS Mincho" w:hAnsi="Arial" w:cs="Arial"/>
          <w:szCs w:val="24"/>
          <w:lang w:val="en-US" w:eastAsia="en-GB"/>
        </w:rPr>
        <w:t xml:space="preserve">is enabled </w:t>
      </w:r>
      <w:r w:rsidR="004C25E8">
        <w:rPr>
          <w:rFonts w:ascii="Arial" w:eastAsia="MS Mincho" w:hAnsi="Arial" w:cs="Arial"/>
          <w:szCs w:val="24"/>
          <w:lang w:val="en-US" w:eastAsia="en-GB"/>
        </w:rPr>
        <w:t>was</w:t>
      </w:r>
      <w:r w:rsidR="0040702D">
        <w:rPr>
          <w:rFonts w:ascii="Arial" w:eastAsia="MS Mincho" w:hAnsi="Arial" w:cs="Arial"/>
          <w:szCs w:val="24"/>
          <w:lang w:val="en-US" w:eastAsia="en-GB"/>
        </w:rPr>
        <w:t xml:space="preserve"> discussed but not concluded. </w:t>
      </w:r>
      <w:r w:rsidR="00527F2A">
        <w:rPr>
          <w:rFonts w:ascii="Arial" w:eastAsia="MS Mincho" w:hAnsi="Arial" w:cs="Arial"/>
          <w:szCs w:val="24"/>
          <w:lang w:val="en-US" w:eastAsia="en-GB"/>
        </w:rPr>
        <w:t xml:space="preserve">The </w:t>
      </w:r>
      <w:r w:rsidR="00527F2A" w:rsidRPr="00527F2A">
        <w:rPr>
          <w:rFonts w:ascii="Arial" w:eastAsia="MS Mincho" w:hAnsi="Arial" w:cs="Arial"/>
          <w:lang w:val="en-US" w:eastAsia="en-GB"/>
        </w:rPr>
        <w:t>options are summarized as follows.</w:t>
      </w:r>
    </w:p>
    <w:p w14:paraId="234FF2B1" w14:textId="7DDA4F05" w:rsidR="00527F2A" w:rsidRPr="00527F2A" w:rsidRDefault="00527F2A" w:rsidP="00527F2A">
      <w:pPr>
        <w:pStyle w:val="ListParagraph"/>
        <w:numPr>
          <w:ilvl w:val="0"/>
          <w:numId w:val="35"/>
        </w:numPr>
        <w:spacing w:after="240"/>
        <w:jc w:val="both"/>
        <w:rPr>
          <w:rFonts w:eastAsia="MS Mincho" w:cs="Arial"/>
          <w:sz w:val="20"/>
          <w:lang w:eastAsia="en-GB"/>
        </w:rPr>
      </w:pPr>
      <w:r w:rsidRPr="00527F2A">
        <w:rPr>
          <w:rFonts w:eastAsia="MS Mincho" w:cs="Arial"/>
          <w:sz w:val="20"/>
          <w:lang w:eastAsia="en-GB"/>
        </w:rPr>
        <w:t>Option 1: dedicated SR configuration for TA report is not supported</w:t>
      </w:r>
      <w:r w:rsidR="00901D5C">
        <w:rPr>
          <w:rFonts w:eastAsia="MS Mincho" w:cs="Arial"/>
          <w:sz w:val="20"/>
          <w:lang w:eastAsia="en-GB"/>
        </w:rPr>
        <w:t xml:space="preserve">, i.e., the UE can use any SR configuration; if no SR configuration is </w:t>
      </w:r>
      <w:r w:rsidR="003C311A">
        <w:rPr>
          <w:rFonts w:eastAsia="MS Mincho" w:cs="Arial"/>
          <w:sz w:val="20"/>
          <w:lang w:eastAsia="en-GB"/>
        </w:rPr>
        <w:t>provided</w:t>
      </w:r>
      <w:r w:rsidR="00901D5C">
        <w:rPr>
          <w:rFonts w:eastAsia="MS Mincho" w:cs="Arial"/>
          <w:sz w:val="20"/>
          <w:lang w:eastAsia="en-GB"/>
        </w:rPr>
        <w:t>, the UE initiates random access.</w:t>
      </w:r>
    </w:p>
    <w:p w14:paraId="0C85D1E6" w14:textId="68133450" w:rsidR="00527F2A" w:rsidRPr="00527F2A" w:rsidRDefault="00527F2A" w:rsidP="00527F2A">
      <w:pPr>
        <w:pStyle w:val="ListParagraph"/>
        <w:numPr>
          <w:ilvl w:val="0"/>
          <w:numId w:val="35"/>
        </w:numPr>
        <w:spacing w:after="240"/>
        <w:jc w:val="both"/>
        <w:rPr>
          <w:rFonts w:eastAsia="MS Mincho" w:cs="Arial"/>
          <w:sz w:val="20"/>
          <w:lang w:eastAsia="en-GB"/>
        </w:rPr>
      </w:pPr>
      <w:r w:rsidRPr="00527F2A">
        <w:rPr>
          <w:rFonts w:eastAsia="MS Mincho" w:cs="Arial"/>
          <w:sz w:val="20"/>
          <w:lang w:eastAsia="en-GB"/>
        </w:rPr>
        <w:t>Option 2: dedicated SR configuration for TA report is supported</w:t>
      </w:r>
    </w:p>
    <w:p w14:paraId="43CACB16" w14:textId="33DE1C4C" w:rsidR="00527F2A" w:rsidRDefault="00527F2A" w:rsidP="00527F2A">
      <w:pPr>
        <w:pStyle w:val="ListParagraph"/>
        <w:numPr>
          <w:ilvl w:val="1"/>
          <w:numId w:val="35"/>
        </w:numPr>
        <w:spacing w:after="240"/>
        <w:jc w:val="both"/>
        <w:rPr>
          <w:rFonts w:eastAsia="MS Mincho" w:cs="Arial"/>
          <w:sz w:val="20"/>
          <w:lang w:eastAsia="en-GB"/>
        </w:rPr>
      </w:pPr>
      <w:r w:rsidRPr="00527F2A">
        <w:rPr>
          <w:rFonts w:eastAsia="MS Mincho" w:cs="Arial"/>
          <w:sz w:val="20"/>
          <w:lang w:eastAsia="en-GB"/>
        </w:rPr>
        <w:t>Option 2-1: the UE applies the dedicated SR configuration for TA report</w:t>
      </w:r>
      <w:r w:rsidR="00901D5C">
        <w:rPr>
          <w:rFonts w:eastAsia="MS Mincho" w:cs="Arial"/>
          <w:sz w:val="20"/>
          <w:lang w:eastAsia="en-GB"/>
        </w:rPr>
        <w:t xml:space="preserve"> </w:t>
      </w:r>
      <w:r w:rsidR="00901D5C" w:rsidRPr="00527F2A">
        <w:rPr>
          <w:rFonts w:eastAsia="MS Mincho" w:cs="Arial"/>
          <w:sz w:val="20"/>
          <w:lang w:eastAsia="en-GB"/>
        </w:rPr>
        <w:t>if the dedicated SR configurat</w:t>
      </w:r>
      <w:r w:rsidR="00901D5C">
        <w:rPr>
          <w:rFonts w:eastAsia="MS Mincho" w:cs="Arial"/>
          <w:sz w:val="20"/>
          <w:lang w:eastAsia="en-GB"/>
        </w:rPr>
        <w:t>i</w:t>
      </w:r>
      <w:r w:rsidR="0095778B">
        <w:rPr>
          <w:rFonts w:eastAsia="MS Mincho" w:cs="Arial"/>
          <w:sz w:val="20"/>
          <w:lang w:eastAsia="en-GB"/>
        </w:rPr>
        <w:t xml:space="preserve">on for TA report is </w:t>
      </w:r>
      <w:r w:rsidR="003C311A">
        <w:rPr>
          <w:rFonts w:eastAsia="MS Mincho" w:cs="Arial"/>
          <w:sz w:val="20"/>
          <w:lang w:eastAsia="en-GB"/>
        </w:rPr>
        <w:t>provided</w:t>
      </w:r>
      <w:r w:rsidR="0095778B">
        <w:rPr>
          <w:rFonts w:eastAsia="MS Mincho" w:cs="Arial"/>
          <w:sz w:val="20"/>
          <w:lang w:eastAsia="en-GB"/>
        </w:rPr>
        <w:t xml:space="preserve">; </w:t>
      </w:r>
      <w:r w:rsidR="0095778B" w:rsidRPr="00527F2A">
        <w:rPr>
          <w:rFonts w:eastAsia="MS Mincho" w:cs="Arial"/>
          <w:sz w:val="20"/>
          <w:lang w:eastAsia="en-GB"/>
        </w:rPr>
        <w:t xml:space="preserve">if </w:t>
      </w:r>
      <w:r w:rsidR="0095778B">
        <w:rPr>
          <w:rFonts w:eastAsia="MS Mincho" w:cs="Arial"/>
          <w:sz w:val="20"/>
          <w:lang w:eastAsia="en-GB"/>
        </w:rPr>
        <w:t>no</w:t>
      </w:r>
      <w:r w:rsidR="0095778B" w:rsidRPr="00527F2A">
        <w:rPr>
          <w:rFonts w:eastAsia="MS Mincho" w:cs="Arial"/>
          <w:sz w:val="20"/>
          <w:lang w:eastAsia="en-GB"/>
        </w:rPr>
        <w:t xml:space="preserve"> dedicated SR configurat</w:t>
      </w:r>
      <w:r w:rsidR="0095778B">
        <w:rPr>
          <w:rFonts w:eastAsia="MS Mincho" w:cs="Arial"/>
          <w:sz w:val="20"/>
          <w:lang w:eastAsia="en-GB"/>
        </w:rPr>
        <w:t xml:space="preserve">ion for TA report is </w:t>
      </w:r>
      <w:r w:rsidR="003C311A">
        <w:rPr>
          <w:rFonts w:eastAsia="MS Mincho" w:cs="Arial"/>
          <w:sz w:val="20"/>
          <w:lang w:eastAsia="en-GB"/>
        </w:rPr>
        <w:t>provided</w:t>
      </w:r>
      <w:r w:rsidR="0095778B">
        <w:rPr>
          <w:rFonts w:eastAsia="MS Mincho" w:cs="Arial"/>
          <w:sz w:val="20"/>
          <w:lang w:eastAsia="en-GB"/>
        </w:rPr>
        <w:t>,</w:t>
      </w:r>
      <w:r w:rsidR="0095778B" w:rsidRPr="00527F2A">
        <w:rPr>
          <w:rFonts w:eastAsia="MS Mincho" w:cs="Arial"/>
          <w:sz w:val="20"/>
          <w:lang w:eastAsia="en-GB"/>
        </w:rPr>
        <w:t xml:space="preserve"> </w:t>
      </w:r>
      <w:r w:rsidRPr="00527F2A">
        <w:rPr>
          <w:rFonts w:eastAsia="MS Mincho" w:cs="Arial"/>
          <w:sz w:val="20"/>
          <w:lang w:eastAsia="en-GB"/>
        </w:rPr>
        <w:t xml:space="preserve">the UE </w:t>
      </w:r>
      <w:r w:rsidR="00901D5C">
        <w:rPr>
          <w:rFonts w:eastAsia="MS Mincho" w:cs="Arial"/>
          <w:sz w:val="20"/>
          <w:lang w:eastAsia="en-GB"/>
        </w:rPr>
        <w:t>initiates RA procedure.</w:t>
      </w:r>
    </w:p>
    <w:p w14:paraId="55771BBC" w14:textId="209DAE2E" w:rsidR="00901D5C" w:rsidRPr="00527F2A" w:rsidRDefault="00901D5C" w:rsidP="00527F2A">
      <w:pPr>
        <w:pStyle w:val="ListParagraph"/>
        <w:numPr>
          <w:ilvl w:val="1"/>
          <w:numId w:val="35"/>
        </w:numPr>
        <w:spacing w:after="240"/>
        <w:jc w:val="both"/>
        <w:rPr>
          <w:rFonts w:eastAsia="MS Mincho" w:cs="Arial"/>
          <w:sz w:val="20"/>
          <w:lang w:eastAsia="en-GB"/>
        </w:rPr>
      </w:pPr>
      <w:r>
        <w:rPr>
          <w:rFonts w:eastAsia="MS Mincho" w:cs="Arial"/>
          <w:sz w:val="20"/>
          <w:lang w:eastAsia="en-GB"/>
        </w:rPr>
        <w:t xml:space="preserve">Option 2-2: </w:t>
      </w:r>
      <w:r w:rsidRPr="00527F2A">
        <w:rPr>
          <w:rFonts w:eastAsia="MS Mincho" w:cs="Arial"/>
          <w:sz w:val="20"/>
          <w:lang w:eastAsia="en-GB"/>
        </w:rPr>
        <w:t>the UE applies the dedicated SR configuration for TA report</w:t>
      </w:r>
      <w:r>
        <w:rPr>
          <w:rFonts w:eastAsia="MS Mincho" w:cs="Arial"/>
          <w:sz w:val="20"/>
          <w:lang w:eastAsia="en-GB"/>
        </w:rPr>
        <w:t xml:space="preserve"> </w:t>
      </w:r>
      <w:r w:rsidRPr="00527F2A">
        <w:rPr>
          <w:rFonts w:eastAsia="MS Mincho" w:cs="Arial"/>
          <w:sz w:val="20"/>
          <w:lang w:eastAsia="en-GB"/>
        </w:rPr>
        <w:t>if the dedicated SR configurat</w:t>
      </w:r>
      <w:r>
        <w:rPr>
          <w:rFonts w:eastAsia="MS Mincho" w:cs="Arial"/>
          <w:sz w:val="20"/>
          <w:lang w:eastAsia="en-GB"/>
        </w:rPr>
        <w:t xml:space="preserve">ion for TA report is </w:t>
      </w:r>
      <w:r w:rsidR="003C311A">
        <w:rPr>
          <w:rFonts w:eastAsia="MS Mincho" w:cs="Arial"/>
          <w:sz w:val="20"/>
          <w:lang w:eastAsia="en-GB"/>
        </w:rPr>
        <w:t>provided</w:t>
      </w:r>
      <w:r>
        <w:rPr>
          <w:rFonts w:eastAsia="MS Mincho" w:cs="Arial"/>
          <w:sz w:val="20"/>
          <w:lang w:eastAsia="en-GB"/>
        </w:rPr>
        <w:t xml:space="preserve">; </w:t>
      </w:r>
      <w:r w:rsidRPr="00527F2A">
        <w:rPr>
          <w:rFonts w:eastAsia="MS Mincho" w:cs="Arial"/>
          <w:sz w:val="20"/>
          <w:lang w:eastAsia="en-GB"/>
        </w:rPr>
        <w:t xml:space="preserve">if </w:t>
      </w:r>
      <w:r>
        <w:rPr>
          <w:rFonts w:eastAsia="MS Mincho" w:cs="Arial"/>
          <w:sz w:val="20"/>
          <w:lang w:eastAsia="en-GB"/>
        </w:rPr>
        <w:t>no</w:t>
      </w:r>
      <w:r w:rsidRPr="00527F2A">
        <w:rPr>
          <w:rFonts w:eastAsia="MS Mincho" w:cs="Arial"/>
          <w:sz w:val="20"/>
          <w:lang w:eastAsia="en-GB"/>
        </w:rPr>
        <w:t xml:space="preserve"> dedicated SR configurat</w:t>
      </w:r>
      <w:r>
        <w:rPr>
          <w:rFonts w:eastAsia="MS Mincho" w:cs="Arial"/>
          <w:sz w:val="20"/>
          <w:lang w:eastAsia="en-GB"/>
        </w:rPr>
        <w:t xml:space="preserve">ion for TA report is </w:t>
      </w:r>
      <w:r w:rsidR="003C311A">
        <w:rPr>
          <w:rFonts w:eastAsia="MS Mincho" w:cs="Arial"/>
          <w:sz w:val="20"/>
          <w:lang w:eastAsia="en-GB"/>
        </w:rPr>
        <w:t>provided</w:t>
      </w:r>
      <w:r>
        <w:rPr>
          <w:rFonts w:eastAsia="MS Mincho" w:cs="Arial"/>
          <w:sz w:val="20"/>
          <w:lang w:eastAsia="en-GB"/>
        </w:rPr>
        <w:t>,</w:t>
      </w:r>
      <w:r w:rsidRPr="00527F2A">
        <w:rPr>
          <w:rFonts w:eastAsia="MS Mincho" w:cs="Arial"/>
          <w:sz w:val="20"/>
          <w:lang w:eastAsia="en-GB"/>
        </w:rPr>
        <w:t xml:space="preserve"> the UE </w:t>
      </w:r>
      <w:r w:rsidR="003C311A">
        <w:rPr>
          <w:rFonts w:eastAsia="MS Mincho" w:cs="Arial"/>
          <w:sz w:val="20"/>
          <w:lang w:eastAsia="en-GB"/>
        </w:rPr>
        <w:t xml:space="preserve">uses any </w:t>
      </w:r>
      <w:r>
        <w:rPr>
          <w:rFonts w:eastAsia="MS Mincho" w:cs="Arial"/>
          <w:sz w:val="20"/>
          <w:lang w:eastAsia="en-GB"/>
        </w:rPr>
        <w:t xml:space="preserve">SR configuration; if no SR configuration is </w:t>
      </w:r>
      <w:r w:rsidR="003C311A">
        <w:rPr>
          <w:rFonts w:eastAsia="MS Mincho" w:cs="Arial"/>
          <w:sz w:val="20"/>
          <w:lang w:eastAsia="en-GB"/>
        </w:rPr>
        <w:t>provided</w:t>
      </w:r>
      <w:r>
        <w:rPr>
          <w:rFonts w:eastAsia="MS Mincho" w:cs="Arial"/>
          <w:sz w:val="20"/>
          <w:lang w:eastAsia="en-GB"/>
        </w:rPr>
        <w:t>, the UE initiates random access.</w:t>
      </w:r>
    </w:p>
    <w:p w14:paraId="0168A862" w14:textId="230F4F7C" w:rsidR="0040702D" w:rsidRDefault="00591E74" w:rsidP="0040702D">
      <w:pPr>
        <w:spacing w:after="240"/>
        <w:jc w:val="both"/>
        <w:rPr>
          <w:rFonts w:ascii="Arial" w:eastAsia="MS Mincho" w:hAnsi="Arial" w:cs="Arial"/>
          <w:szCs w:val="24"/>
          <w:lang w:val="en-US" w:eastAsia="en-GB"/>
        </w:rPr>
      </w:pPr>
      <w:r>
        <w:rPr>
          <w:rFonts w:ascii="Arial" w:eastAsia="MS Mincho" w:hAnsi="Arial" w:cs="Arial"/>
          <w:szCs w:val="24"/>
          <w:lang w:val="en-US" w:eastAsia="en-GB"/>
        </w:rPr>
        <w:t>In our view, a</w:t>
      </w:r>
      <w:r w:rsidR="00BE2A19">
        <w:rPr>
          <w:rFonts w:ascii="Arial" w:eastAsia="MS Mincho" w:hAnsi="Arial" w:cs="Arial"/>
          <w:szCs w:val="24"/>
          <w:lang w:val="en-US" w:eastAsia="en-GB"/>
        </w:rPr>
        <w:t>ll options are feasible. Option 1</w:t>
      </w:r>
      <w:r>
        <w:rPr>
          <w:rFonts w:ascii="Arial" w:eastAsia="MS Mincho" w:hAnsi="Arial" w:cs="Arial"/>
          <w:szCs w:val="24"/>
          <w:lang w:val="en-US" w:eastAsia="en-GB"/>
        </w:rPr>
        <w:t xml:space="preserve"> is slightly preferred</w:t>
      </w:r>
      <w:r w:rsidR="00191738">
        <w:rPr>
          <w:rFonts w:ascii="Arial" w:eastAsia="MS Mincho" w:hAnsi="Arial" w:cs="Arial"/>
          <w:szCs w:val="24"/>
          <w:lang w:val="en-US" w:eastAsia="en-GB"/>
        </w:rPr>
        <w:t xml:space="preserve"> with</w:t>
      </w:r>
      <w:r w:rsidR="00BE2A19">
        <w:rPr>
          <w:rFonts w:ascii="Arial" w:eastAsia="MS Mincho" w:hAnsi="Arial" w:cs="Arial"/>
          <w:szCs w:val="24"/>
          <w:lang w:val="en-US" w:eastAsia="en-GB"/>
        </w:rPr>
        <w:t xml:space="preserve"> smallest specification impacts among all options. </w:t>
      </w:r>
      <w:r>
        <w:rPr>
          <w:rFonts w:ascii="Arial" w:eastAsia="MS Mincho" w:hAnsi="Arial" w:cs="Arial"/>
          <w:szCs w:val="24"/>
          <w:lang w:val="en-US" w:eastAsia="en-GB"/>
        </w:rPr>
        <w:t xml:space="preserve">For Option 2, dedicated </w:t>
      </w:r>
      <w:r w:rsidR="00B66E42">
        <w:rPr>
          <w:rFonts w:ascii="Arial" w:eastAsia="MS Mincho" w:hAnsi="Arial" w:cs="Arial"/>
          <w:szCs w:val="24"/>
          <w:lang w:val="en-US" w:eastAsia="en-GB"/>
        </w:rPr>
        <w:t>SR configuration</w:t>
      </w:r>
      <w:r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B66E42">
        <w:rPr>
          <w:rFonts w:ascii="Arial" w:eastAsia="MS Mincho" w:hAnsi="Arial" w:cs="Arial"/>
          <w:szCs w:val="24"/>
          <w:lang w:val="en-US" w:eastAsia="en-GB"/>
        </w:rPr>
        <w:t>has always to be</w:t>
      </w:r>
      <w:r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B66E42">
        <w:rPr>
          <w:rFonts w:ascii="Arial" w:eastAsia="MS Mincho" w:hAnsi="Arial" w:cs="Arial"/>
          <w:szCs w:val="24"/>
          <w:lang w:val="en-US" w:eastAsia="en-GB"/>
        </w:rPr>
        <w:t>provided</w:t>
      </w:r>
      <w:r>
        <w:rPr>
          <w:rFonts w:ascii="Arial" w:eastAsia="MS Mincho" w:hAnsi="Arial" w:cs="Arial"/>
          <w:szCs w:val="24"/>
          <w:lang w:val="en-US" w:eastAsia="en-GB"/>
        </w:rPr>
        <w:t xml:space="preserve"> to </w:t>
      </w:r>
      <w:r w:rsidR="00B66E42">
        <w:rPr>
          <w:rFonts w:ascii="Arial" w:eastAsia="MS Mincho" w:hAnsi="Arial" w:cs="Arial"/>
          <w:szCs w:val="24"/>
          <w:lang w:val="en-US" w:eastAsia="en-GB"/>
        </w:rPr>
        <w:t xml:space="preserve">guarantee dedicated PUCCH resource for </w:t>
      </w:r>
      <w:r w:rsidR="00952941">
        <w:rPr>
          <w:rFonts w:ascii="Arial" w:eastAsia="MS Mincho" w:hAnsi="Arial" w:cs="Arial"/>
          <w:szCs w:val="24"/>
          <w:lang w:val="en-US" w:eastAsia="en-GB"/>
        </w:rPr>
        <w:t>TA report triggered SR for a better performance than Option 1</w:t>
      </w:r>
      <w:r w:rsidR="00B66E42">
        <w:rPr>
          <w:rFonts w:ascii="Arial" w:eastAsia="MS Mincho" w:hAnsi="Arial" w:cs="Arial"/>
          <w:szCs w:val="24"/>
          <w:lang w:val="en-US" w:eastAsia="en-GB"/>
        </w:rPr>
        <w:t xml:space="preserve">; otherwise, one can expect the same performance as compared to Option 1 or even worse performance </w:t>
      </w:r>
      <w:r w:rsidR="004F10E9">
        <w:rPr>
          <w:rFonts w:ascii="Arial" w:eastAsia="MS Mincho" w:hAnsi="Arial" w:cs="Arial"/>
          <w:szCs w:val="24"/>
          <w:lang w:val="en-US" w:eastAsia="en-GB"/>
        </w:rPr>
        <w:t xml:space="preserve">by Option 2-1 </w:t>
      </w:r>
      <w:r w:rsidR="00B66E42">
        <w:rPr>
          <w:rFonts w:ascii="Arial" w:eastAsia="MS Mincho" w:hAnsi="Arial" w:cs="Arial"/>
          <w:szCs w:val="24"/>
          <w:lang w:val="en-US" w:eastAsia="en-GB"/>
        </w:rPr>
        <w:t>when RA is triggered due to no dedicated SR configuration provided.</w:t>
      </w:r>
      <w:r w:rsidR="004F10E9"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191738">
        <w:rPr>
          <w:rFonts w:ascii="Arial" w:eastAsia="MS Mincho" w:hAnsi="Arial" w:cs="Arial"/>
          <w:szCs w:val="24"/>
          <w:lang w:val="en-US" w:eastAsia="en-GB"/>
        </w:rPr>
        <w:t>From another perspective</w:t>
      </w:r>
      <w:r w:rsidR="004F10E9">
        <w:rPr>
          <w:rFonts w:ascii="Arial" w:eastAsia="MS Mincho" w:hAnsi="Arial" w:cs="Arial"/>
          <w:szCs w:val="24"/>
          <w:lang w:val="en-US" w:eastAsia="en-GB"/>
        </w:rPr>
        <w:t xml:space="preserve">, currently only SR for BFR and </w:t>
      </w:r>
      <w:r w:rsidR="00191738">
        <w:rPr>
          <w:rFonts w:ascii="Arial" w:eastAsia="MS Mincho" w:hAnsi="Arial" w:cs="Arial"/>
          <w:szCs w:val="24"/>
          <w:lang w:val="en-US" w:eastAsia="en-GB"/>
        </w:rPr>
        <w:t xml:space="preserve">SR for </w:t>
      </w:r>
      <w:r w:rsidR="004F10E9">
        <w:rPr>
          <w:rFonts w:ascii="Arial" w:eastAsia="MS Mincho" w:hAnsi="Arial" w:cs="Arial"/>
          <w:szCs w:val="24"/>
          <w:lang w:val="en-US" w:eastAsia="en-GB"/>
        </w:rPr>
        <w:t xml:space="preserve">consistent LBT failure are provided with dedicated SR configuration. </w:t>
      </w:r>
      <w:r w:rsidR="00952941">
        <w:rPr>
          <w:rFonts w:ascii="Arial" w:eastAsia="MS Mincho" w:hAnsi="Arial" w:cs="Arial"/>
          <w:szCs w:val="24"/>
          <w:lang w:val="en-US" w:eastAsia="en-GB"/>
        </w:rPr>
        <w:t xml:space="preserve">Delay in </w:t>
      </w:r>
      <w:r w:rsidR="004F10E9">
        <w:rPr>
          <w:rFonts w:ascii="Arial" w:eastAsia="MS Mincho" w:hAnsi="Arial" w:cs="Arial"/>
          <w:szCs w:val="24"/>
          <w:lang w:val="en-US" w:eastAsia="en-GB"/>
        </w:rPr>
        <w:t xml:space="preserve">TA report may </w:t>
      </w:r>
      <w:r w:rsidR="00952941">
        <w:rPr>
          <w:rFonts w:ascii="Arial" w:eastAsia="MS Mincho" w:hAnsi="Arial" w:cs="Arial"/>
          <w:szCs w:val="24"/>
          <w:lang w:val="en-US" w:eastAsia="en-GB"/>
        </w:rPr>
        <w:t xml:space="preserve">have </w:t>
      </w:r>
      <w:r w:rsidR="004F10E9">
        <w:rPr>
          <w:rFonts w:ascii="Arial" w:eastAsia="MS Mincho" w:hAnsi="Arial" w:cs="Arial"/>
          <w:szCs w:val="24"/>
          <w:lang w:val="en-US" w:eastAsia="en-GB"/>
        </w:rPr>
        <w:t xml:space="preserve">impact </w:t>
      </w:r>
      <w:r w:rsidR="00952941">
        <w:rPr>
          <w:rFonts w:ascii="Arial" w:eastAsia="MS Mincho" w:hAnsi="Arial" w:cs="Arial"/>
          <w:szCs w:val="24"/>
          <w:lang w:val="en-US" w:eastAsia="en-GB"/>
        </w:rPr>
        <w:t xml:space="preserve">on </w:t>
      </w:r>
      <w:r w:rsidR="004F10E9">
        <w:rPr>
          <w:rFonts w:ascii="Arial" w:eastAsia="MS Mincho" w:hAnsi="Arial" w:cs="Arial"/>
          <w:szCs w:val="24"/>
          <w:lang w:val="en-US" w:eastAsia="en-GB"/>
        </w:rPr>
        <w:t>timely scheduling</w:t>
      </w:r>
      <w:r w:rsidR="00952941">
        <w:rPr>
          <w:rFonts w:ascii="Arial" w:eastAsia="MS Mincho" w:hAnsi="Arial" w:cs="Arial"/>
          <w:szCs w:val="24"/>
          <w:lang w:val="en-US" w:eastAsia="en-GB"/>
        </w:rPr>
        <w:t xml:space="preserve">, but does not directly impact radio link availability as BFR and LBT. So dedicated SR configuration for TA report may not be so strongly motivated.  </w:t>
      </w:r>
    </w:p>
    <w:p w14:paraId="3A3B66C7" w14:textId="181B68E3" w:rsidR="00952941" w:rsidRPr="006A4A4B" w:rsidRDefault="00952941" w:rsidP="0040702D">
      <w:pPr>
        <w:spacing w:after="240"/>
        <w:jc w:val="both"/>
        <w:rPr>
          <w:b/>
        </w:rPr>
      </w:pPr>
      <w:r w:rsidRPr="006A4A4B">
        <w:rPr>
          <w:rFonts w:ascii="Arial" w:eastAsia="MS Mincho" w:hAnsi="Arial" w:cs="Arial"/>
          <w:b/>
          <w:szCs w:val="24"/>
          <w:lang w:val="en-US" w:eastAsia="en-GB"/>
        </w:rPr>
        <w:t>Proposal 1: Fo</w:t>
      </w:r>
      <w:r w:rsidR="006A4A4B" w:rsidRPr="006A4A4B">
        <w:rPr>
          <w:rFonts w:ascii="Arial" w:eastAsia="MS Mincho" w:hAnsi="Arial" w:cs="Arial"/>
          <w:b/>
          <w:szCs w:val="24"/>
          <w:lang w:val="en-US" w:eastAsia="en-GB"/>
        </w:rPr>
        <w:t xml:space="preserve">r TA report triggered SR, any SR configuration can be used, dedicated SR configuration for TA report is not </w:t>
      </w:r>
      <w:r w:rsidR="005A0256">
        <w:rPr>
          <w:rFonts w:ascii="Arial" w:eastAsia="MS Mincho" w:hAnsi="Arial" w:cs="Arial"/>
          <w:b/>
          <w:szCs w:val="24"/>
          <w:lang w:val="en-US" w:eastAsia="en-GB"/>
        </w:rPr>
        <w:t>needed</w:t>
      </w:r>
      <w:r w:rsidR="006A4A4B" w:rsidRPr="006A4A4B">
        <w:rPr>
          <w:rFonts w:ascii="Arial" w:eastAsia="MS Mincho" w:hAnsi="Arial" w:cs="Arial"/>
          <w:b/>
          <w:szCs w:val="24"/>
          <w:lang w:val="en-US" w:eastAsia="en-GB"/>
        </w:rPr>
        <w:t>.</w:t>
      </w:r>
    </w:p>
    <w:p w14:paraId="38971181" w14:textId="6DF5374A" w:rsidR="006A4A4B" w:rsidRDefault="006A4A4B" w:rsidP="006A4A4B">
      <w:pPr>
        <w:pStyle w:val="Heading2"/>
        <w:rPr>
          <w:lang w:val="en-US" w:eastAsia="en-GB"/>
        </w:rPr>
      </w:pPr>
      <w:r>
        <w:rPr>
          <w:lang w:val="en-US" w:eastAsia="en-GB"/>
        </w:rPr>
        <w:t>Outdated TA at NW</w:t>
      </w:r>
    </w:p>
    <w:p w14:paraId="4C71F186" w14:textId="1AAB9B76" w:rsidR="00E47979" w:rsidRDefault="006A4A4B" w:rsidP="00CC4645">
      <w:pPr>
        <w:spacing w:after="240"/>
        <w:jc w:val="both"/>
        <w:rPr>
          <w:rFonts w:ascii="Arial" w:eastAsia="MS Mincho" w:hAnsi="Arial" w:cs="Arial"/>
          <w:szCs w:val="24"/>
          <w:lang w:val="en-US" w:eastAsia="en-GB"/>
        </w:rPr>
      </w:pPr>
      <w:r>
        <w:rPr>
          <w:rFonts w:ascii="Arial" w:eastAsia="MS Mincho" w:hAnsi="Arial" w:cs="Arial"/>
          <w:szCs w:val="24"/>
          <w:lang w:val="en-US" w:eastAsia="en-GB"/>
        </w:rPr>
        <w:t>In the last RAN2 meeting, the issue of outdate TA at NW due to unsuccessful TA report MAC CE transmission</w:t>
      </w:r>
      <w:r w:rsidR="00D727BD">
        <w:rPr>
          <w:rFonts w:ascii="Arial" w:eastAsia="MS Mincho" w:hAnsi="Arial" w:cs="Arial"/>
          <w:szCs w:val="24"/>
          <w:lang w:val="en-US" w:eastAsia="en-GB"/>
        </w:rPr>
        <w:t xml:space="preserve"> was raised</w:t>
      </w:r>
      <w:r w:rsidR="0004169F">
        <w:rPr>
          <w:rFonts w:ascii="Arial" w:eastAsia="MS Mincho" w:hAnsi="Arial" w:cs="Arial"/>
          <w:szCs w:val="24"/>
          <w:lang w:val="en-US" w:eastAsia="en-GB"/>
        </w:rPr>
        <w:t>. Currently, if TA report is enabled, the UE reports TA</w:t>
      </w:r>
      <w:r w:rsidR="00D727BD">
        <w:rPr>
          <w:rFonts w:ascii="Arial" w:eastAsia="MS Mincho" w:hAnsi="Arial" w:cs="Arial"/>
          <w:szCs w:val="24"/>
          <w:lang w:val="en-US" w:eastAsia="en-GB"/>
        </w:rPr>
        <w:t xml:space="preserve"> </w:t>
      </w:r>
      <w:r w:rsidR="0004169F" w:rsidRPr="0004169F">
        <w:rPr>
          <w:rFonts w:ascii="Arial" w:eastAsia="MS Mincho" w:hAnsi="Arial" w:cs="Arial"/>
          <w:szCs w:val="24"/>
          <w:lang w:val="en-US" w:eastAsia="en-GB"/>
        </w:rPr>
        <w:t>during Random Access due to RRC connection establishment, RRC connection reestablishment</w:t>
      </w:r>
      <w:r w:rsidR="0004169F">
        <w:rPr>
          <w:rFonts w:ascii="Arial" w:eastAsia="MS Mincho" w:hAnsi="Arial" w:cs="Arial"/>
          <w:szCs w:val="24"/>
          <w:lang w:val="en-US" w:eastAsia="en-GB"/>
        </w:rPr>
        <w:t>,</w:t>
      </w:r>
      <w:r w:rsidR="0004169F" w:rsidRPr="0004169F">
        <w:rPr>
          <w:rFonts w:ascii="Arial" w:eastAsia="MS Mincho" w:hAnsi="Arial" w:cs="Arial"/>
          <w:szCs w:val="24"/>
          <w:lang w:val="en-US" w:eastAsia="en-GB"/>
        </w:rPr>
        <w:t xml:space="preserve"> RRC connection resume</w:t>
      </w:r>
      <w:r w:rsidR="0004169F">
        <w:rPr>
          <w:rFonts w:ascii="Arial" w:eastAsia="MS Mincho" w:hAnsi="Arial" w:cs="Arial"/>
          <w:szCs w:val="24"/>
          <w:lang w:val="en-US" w:eastAsia="en-GB"/>
        </w:rPr>
        <w:t>, and Handover. In R</w:t>
      </w:r>
      <w:r w:rsidR="00751E7C">
        <w:rPr>
          <w:rFonts w:ascii="Arial" w:eastAsia="MS Mincho" w:hAnsi="Arial" w:cs="Arial"/>
          <w:szCs w:val="24"/>
          <w:lang w:val="en-US" w:eastAsia="en-GB"/>
        </w:rPr>
        <w:t xml:space="preserve">RC_CONNECTED state, the UE </w:t>
      </w:r>
      <w:r w:rsidR="0004169F">
        <w:rPr>
          <w:rFonts w:ascii="Arial" w:eastAsia="MS Mincho" w:hAnsi="Arial" w:cs="Arial"/>
          <w:szCs w:val="24"/>
          <w:lang w:val="en-US" w:eastAsia="en-GB"/>
        </w:rPr>
        <w:t xml:space="preserve">reports TA when the variation between the current full TA and the last reported value is equal or larger than a threshold. However, </w:t>
      </w:r>
      <w:r w:rsidR="00ED6022">
        <w:rPr>
          <w:rFonts w:ascii="Arial" w:eastAsia="MS Mincho" w:hAnsi="Arial" w:cs="Arial"/>
          <w:szCs w:val="24"/>
          <w:lang w:val="en-US" w:eastAsia="en-GB"/>
        </w:rPr>
        <w:t xml:space="preserve">the TA information at NW side can be outdated due to </w:t>
      </w:r>
      <w:r w:rsidR="0004169F">
        <w:rPr>
          <w:rFonts w:ascii="Arial" w:eastAsia="MS Mincho" w:hAnsi="Arial" w:cs="Arial"/>
          <w:szCs w:val="24"/>
          <w:lang w:val="en-US" w:eastAsia="en-GB"/>
        </w:rPr>
        <w:t xml:space="preserve">transmission </w:t>
      </w:r>
      <w:r w:rsidR="005A0256">
        <w:rPr>
          <w:rFonts w:ascii="Arial" w:eastAsia="MS Mincho" w:hAnsi="Arial" w:cs="Arial"/>
          <w:szCs w:val="24"/>
          <w:lang w:val="en-US" w:eastAsia="en-GB"/>
        </w:rPr>
        <w:t xml:space="preserve">failure </w:t>
      </w:r>
      <w:r w:rsidR="0004169F">
        <w:rPr>
          <w:rFonts w:ascii="Arial" w:eastAsia="MS Mincho" w:hAnsi="Arial" w:cs="Arial"/>
          <w:szCs w:val="24"/>
          <w:lang w:val="en-US" w:eastAsia="en-GB"/>
        </w:rPr>
        <w:t>of TA report MAC CE</w:t>
      </w:r>
      <w:r w:rsidR="005A0256">
        <w:rPr>
          <w:rFonts w:ascii="Arial" w:eastAsia="MS Mincho" w:hAnsi="Arial" w:cs="Arial"/>
          <w:szCs w:val="24"/>
          <w:lang w:val="en-US" w:eastAsia="en-GB"/>
        </w:rPr>
        <w:t xml:space="preserve"> in HARQ process with feedback disabled, or due to UE does </w:t>
      </w:r>
      <w:r w:rsidR="005A0256">
        <w:rPr>
          <w:rFonts w:ascii="Arial" w:eastAsia="MS Mincho" w:hAnsi="Arial" w:cs="Arial"/>
          <w:szCs w:val="24"/>
          <w:lang w:val="en-US" w:eastAsia="en-GB"/>
        </w:rPr>
        <w:lastRenderedPageBreak/>
        <w:t>not have valid assistance information e.g. common TA</w:t>
      </w:r>
      <w:r w:rsidR="0004169F">
        <w:rPr>
          <w:rFonts w:ascii="Arial" w:eastAsia="MS Mincho" w:hAnsi="Arial" w:cs="Arial"/>
          <w:szCs w:val="24"/>
          <w:lang w:val="en-US" w:eastAsia="en-GB"/>
        </w:rPr>
        <w:t xml:space="preserve">. </w:t>
      </w:r>
      <w:r w:rsidR="005A0256">
        <w:rPr>
          <w:rFonts w:ascii="Arial" w:eastAsia="MS Mincho" w:hAnsi="Arial" w:cs="Arial"/>
          <w:szCs w:val="24"/>
          <w:lang w:val="en-US" w:eastAsia="en-GB"/>
        </w:rPr>
        <w:t>The outdated TA may</w:t>
      </w:r>
      <w:r w:rsidR="002455B8">
        <w:rPr>
          <w:rFonts w:ascii="Arial" w:eastAsia="MS Mincho" w:hAnsi="Arial" w:cs="Arial"/>
          <w:szCs w:val="24"/>
          <w:lang w:val="en-US" w:eastAsia="en-GB"/>
        </w:rPr>
        <w:t xml:space="preserve"> lead to </w:t>
      </w:r>
      <w:r w:rsidR="00ED6022">
        <w:rPr>
          <w:rFonts w:ascii="Arial" w:eastAsia="MS Mincho" w:hAnsi="Arial" w:cs="Arial"/>
          <w:szCs w:val="24"/>
          <w:lang w:val="en-US" w:eastAsia="en-GB"/>
        </w:rPr>
        <w:t xml:space="preserve">scheduling failure if there is DL data to transmit. </w:t>
      </w:r>
      <w:r w:rsidR="003268BF">
        <w:rPr>
          <w:rFonts w:ascii="Arial" w:eastAsia="MS Mincho" w:hAnsi="Arial" w:cs="Arial"/>
          <w:szCs w:val="24"/>
          <w:lang w:val="en-US" w:eastAsia="en-GB"/>
        </w:rPr>
        <w:t xml:space="preserve">In this case, NW-requested TA report can be beneficial. </w:t>
      </w:r>
      <w:r w:rsidR="005A0256">
        <w:rPr>
          <w:rFonts w:ascii="Arial" w:eastAsia="MS Mincho" w:hAnsi="Arial" w:cs="Arial"/>
          <w:szCs w:val="24"/>
          <w:lang w:val="en-US" w:eastAsia="en-GB"/>
        </w:rPr>
        <w:t>There are several solutions to this issue</w:t>
      </w:r>
      <w:r w:rsidR="002455B8">
        <w:rPr>
          <w:rFonts w:ascii="Arial" w:eastAsia="MS Mincho" w:hAnsi="Arial" w:cs="Arial"/>
          <w:szCs w:val="24"/>
          <w:lang w:val="en-US" w:eastAsia="en-GB"/>
        </w:rPr>
        <w:t>.</w:t>
      </w:r>
    </w:p>
    <w:p w14:paraId="30B938E8" w14:textId="62ACA82B" w:rsidR="005A0256" w:rsidRDefault="005A0256" w:rsidP="005A0256">
      <w:pPr>
        <w:pStyle w:val="ListParagraph"/>
        <w:numPr>
          <w:ilvl w:val="0"/>
          <w:numId w:val="36"/>
        </w:numPr>
        <w:spacing w:after="240"/>
        <w:jc w:val="both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Option 1: UE always sends TA report MAC CE using UL HARQ processes with feedback enabled.</w:t>
      </w:r>
    </w:p>
    <w:p w14:paraId="44B87ACF" w14:textId="414DC30F" w:rsidR="005A0256" w:rsidRDefault="005A0256" w:rsidP="005A0256">
      <w:pPr>
        <w:pStyle w:val="ListParagraph"/>
        <w:numPr>
          <w:ilvl w:val="0"/>
          <w:numId w:val="36"/>
        </w:numPr>
        <w:spacing w:after="240"/>
        <w:jc w:val="both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Option 2: NW triggers TA report in RA</w:t>
      </w:r>
      <w:r w:rsidR="005C20F5">
        <w:rPr>
          <w:rFonts w:eastAsia="MS Mincho" w:cs="Arial"/>
          <w:szCs w:val="24"/>
          <w:lang w:eastAsia="en-GB"/>
        </w:rPr>
        <w:t>CH</w:t>
      </w:r>
      <w:r>
        <w:rPr>
          <w:rFonts w:eastAsia="MS Mincho" w:cs="Arial"/>
          <w:szCs w:val="24"/>
          <w:lang w:eastAsia="en-GB"/>
        </w:rPr>
        <w:t xml:space="preserve"> by intra-cell handover, i.e., handover to the current serving cell</w:t>
      </w:r>
    </w:p>
    <w:p w14:paraId="40F136E7" w14:textId="66DCC725" w:rsidR="005A0256" w:rsidRPr="002B6A93" w:rsidRDefault="005A0256" w:rsidP="002B6A93">
      <w:pPr>
        <w:pStyle w:val="ListParagraph"/>
        <w:numPr>
          <w:ilvl w:val="0"/>
          <w:numId w:val="36"/>
        </w:numPr>
        <w:spacing w:after="240"/>
        <w:jc w:val="both"/>
        <w:rPr>
          <w:rFonts w:eastAsia="MS Mincho" w:cs="Arial"/>
          <w:szCs w:val="24"/>
          <w:lang w:eastAsia="en-GB"/>
        </w:rPr>
      </w:pPr>
      <w:r w:rsidRPr="002B6A93">
        <w:rPr>
          <w:rFonts w:eastAsia="MS Mincho" w:cs="Arial"/>
          <w:szCs w:val="24"/>
          <w:lang w:eastAsia="en-GB"/>
        </w:rPr>
        <w:t>Option 3</w:t>
      </w:r>
      <w:r w:rsidR="002B6A93">
        <w:rPr>
          <w:rFonts w:eastAsia="MS Mincho" w:cs="Arial"/>
          <w:szCs w:val="24"/>
          <w:lang w:eastAsia="en-GB"/>
        </w:rPr>
        <w:t>-1</w:t>
      </w:r>
      <w:r w:rsidRPr="002B6A93">
        <w:rPr>
          <w:rFonts w:eastAsia="MS Mincho" w:cs="Arial"/>
          <w:szCs w:val="24"/>
          <w:lang w:eastAsia="en-GB"/>
        </w:rPr>
        <w:t xml:space="preserve">: NW requests TA report </w:t>
      </w:r>
      <w:r w:rsidR="005C20F5" w:rsidRPr="002B6A93">
        <w:rPr>
          <w:rFonts w:eastAsia="MS Mincho" w:cs="Arial"/>
          <w:szCs w:val="24"/>
          <w:lang w:eastAsia="en-GB"/>
        </w:rPr>
        <w:t xml:space="preserve">in RACH </w:t>
      </w:r>
      <w:r w:rsidRPr="002B6A93">
        <w:rPr>
          <w:rFonts w:eastAsia="MS Mincho" w:cs="Arial"/>
          <w:szCs w:val="24"/>
          <w:lang w:eastAsia="en-GB"/>
        </w:rPr>
        <w:t>by PDCCH order</w:t>
      </w:r>
      <w:r w:rsidR="002B6A93">
        <w:rPr>
          <w:rFonts w:eastAsia="MS Mincho" w:cs="Arial"/>
          <w:szCs w:val="24"/>
          <w:lang w:eastAsia="en-GB"/>
        </w:rPr>
        <w:t>, and</w:t>
      </w:r>
      <w:r w:rsidR="002B6A93" w:rsidRPr="002B6A93">
        <w:rPr>
          <w:rFonts w:eastAsia="MS Mincho" w:cs="Arial"/>
          <w:szCs w:val="24"/>
          <w:lang w:eastAsia="en-GB"/>
        </w:rPr>
        <w:t xml:space="preserve"> </w:t>
      </w:r>
      <w:r w:rsidR="005C20F5" w:rsidRPr="002B6A93">
        <w:rPr>
          <w:i/>
        </w:rPr>
        <w:t>ta-Report</w:t>
      </w:r>
      <w:r w:rsidR="005C20F5" w:rsidRPr="002B6A93">
        <w:rPr>
          <w:rFonts w:eastAsia="MS Mincho" w:cs="Arial"/>
          <w:szCs w:val="24"/>
          <w:lang w:eastAsia="en-GB"/>
        </w:rPr>
        <w:t xml:space="preserve"> enabled in SIB19 is used to indicate</w:t>
      </w:r>
      <w:r w:rsidR="002B6A93" w:rsidRPr="002B6A93">
        <w:rPr>
          <w:rFonts w:eastAsia="MS Mincho" w:cs="Arial"/>
          <w:szCs w:val="24"/>
          <w:lang w:eastAsia="en-GB"/>
        </w:rPr>
        <w:t xml:space="preserve"> TA report is requested in RACH by PDCCH order</w:t>
      </w:r>
    </w:p>
    <w:p w14:paraId="63ADC59B" w14:textId="095E65B4" w:rsidR="002B6A93" w:rsidRDefault="002B6A93" w:rsidP="002B6A93">
      <w:pPr>
        <w:pStyle w:val="ListParagraph"/>
        <w:numPr>
          <w:ilvl w:val="0"/>
          <w:numId w:val="36"/>
        </w:numPr>
        <w:spacing w:after="240"/>
        <w:jc w:val="both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 xml:space="preserve">Option 3-2: </w:t>
      </w:r>
      <w:r w:rsidRPr="002B6A93">
        <w:rPr>
          <w:rFonts w:eastAsia="MS Mincho" w:cs="Arial"/>
          <w:szCs w:val="24"/>
          <w:lang w:eastAsia="en-GB"/>
        </w:rPr>
        <w:t>NW requests TA report in RACH by PDCCH order</w:t>
      </w:r>
      <w:r>
        <w:rPr>
          <w:rFonts w:eastAsia="MS Mincho" w:cs="Arial"/>
          <w:szCs w:val="24"/>
          <w:lang w:eastAsia="en-GB"/>
        </w:rPr>
        <w:t>, and</w:t>
      </w:r>
      <w:r w:rsidRPr="002B6A93">
        <w:rPr>
          <w:rFonts w:eastAsia="MS Mincho" w:cs="Arial"/>
          <w:szCs w:val="24"/>
          <w:lang w:eastAsia="en-GB"/>
        </w:rPr>
        <w:t xml:space="preserve"> </w:t>
      </w:r>
      <w:r>
        <w:rPr>
          <w:rFonts w:eastAsia="MS Mincho" w:cs="Arial"/>
          <w:szCs w:val="24"/>
          <w:lang w:eastAsia="en-GB"/>
        </w:rPr>
        <w:t>an indication in DCI is used to indicate TA report is requested in RACH by PDCCH order</w:t>
      </w:r>
    </w:p>
    <w:p w14:paraId="269ADDB9" w14:textId="48944302" w:rsidR="005C20F5" w:rsidRDefault="005C20F5" w:rsidP="005A0256">
      <w:pPr>
        <w:pStyle w:val="ListParagraph"/>
        <w:numPr>
          <w:ilvl w:val="0"/>
          <w:numId w:val="36"/>
        </w:numPr>
        <w:spacing w:after="240"/>
        <w:jc w:val="both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Option 4: NW requests TA report by MAC CE.</w:t>
      </w:r>
    </w:p>
    <w:p w14:paraId="7ADB6FDA" w14:textId="39BA6436" w:rsidR="005C20F5" w:rsidRDefault="005C20F5" w:rsidP="005A0256">
      <w:pPr>
        <w:pStyle w:val="ListParagraph"/>
        <w:numPr>
          <w:ilvl w:val="0"/>
          <w:numId w:val="36"/>
        </w:numPr>
        <w:spacing w:after="240"/>
        <w:jc w:val="both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Option 5: NW requests TA report by an indication in DCI.</w:t>
      </w:r>
    </w:p>
    <w:p w14:paraId="3EA32C21" w14:textId="4CA188A1" w:rsidR="00936346" w:rsidRPr="005A0256" w:rsidRDefault="00936346" w:rsidP="005A0256">
      <w:pPr>
        <w:pStyle w:val="ListParagraph"/>
        <w:numPr>
          <w:ilvl w:val="0"/>
          <w:numId w:val="36"/>
        </w:numPr>
        <w:spacing w:after="240"/>
        <w:jc w:val="both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Option 6: NW requests TA report by UE information procedure.</w:t>
      </w:r>
    </w:p>
    <w:p w14:paraId="7DF5E12F" w14:textId="1C098DED" w:rsidR="002B6A93" w:rsidRPr="002B6A93" w:rsidRDefault="002B6A93" w:rsidP="007129D3">
      <w:pPr>
        <w:spacing w:after="240"/>
        <w:jc w:val="both"/>
        <w:rPr>
          <w:rFonts w:ascii="Arial" w:eastAsia="MS Mincho" w:hAnsi="Arial" w:cs="Arial"/>
          <w:szCs w:val="24"/>
          <w:lang w:val="en-US" w:eastAsia="en-GB"/>
        </w:rPr>
      </w:pPr>
      <w:r>
        <w:rPr>
          <w:rFonts w:ascii="Arial" w:eastAsia="MS Mincho" w:hAnsi="Arial" w:cs="Arial"/>
          <w:szCs w:val="24"/>
          <w:lang w:val="en-US" w:eastAsia="en-GB"/>
        </w:rPr>
        <w:t xml:space="preserve">By Option 1, additional restriction is added to TA report MAC CE transmission. Option 2 reuses the RACH triggered by HO to request TA report, which have no specification impact. TA report in PDCCH ordered RACH </w:t>
      </w:r>
      <w:r w:rsidR="003268BF">
        <w:rPr>
          <w:rFonts w:ascii="Arial" w:eastAsia="MS Mincho" w:hAnsi="Arial" w:cs="Arial"/>
          <w:szCs w:val="24"/>
          <w:lang w:val="en-US" w:eastAsia="en-GB"/>
        </w:rPr>
        <w:t>mimics legacy operation of PDCCH ordered RACH for re-sync when timeAlignmentTimer is expired. Then for Option 3-1, UE needs to report TA in every PDCCH ordered RACH, while by Option 3-2 UE only reports TA in PDCCH ordered RACH when there is TA report indication in DCI. For Option 4, a new MAC CE needs to be introduced. Option 5 involves RAN1, so does Option 3-2.</w:t>
      </w:r>
      <w:r w:rsidR="00751E7C">
        <w:rPr>
          <w:rFonts w:ascii="Arial" w:eastAsia="MS Mincho" w:hAnsi="Arial" w:cs="Arial"/>
          <w:szCs w:val="24"/>
          <w:lang w:val="en-US" w:eastAsia="en-GB"/>
        </w:rPr>
        <w:t xml:space="preserve"> Option 6 is similar to </w:t>
      </w:r>
      <w:r w:rsidR="00936346">
        <w:rPr>
          <w:rFonts w:ascii="Arial" w:eastAsia="MS Mincho" w:hAnsi="Arial" w:cs="Arial"/>
          <w:szCs w:val="24"/>
          <w:lang w:val="en-US" w:eastAsia="en-GB"/>
        </w:rPr>
        <w:t>coarse UE location report.</w:t>
      </w:r>
    </w:p>
    <w:p w14:paraId="054D089C" w14:textId="5617A69E" w:rsidR="00745AC8" w:rsidRDefault="00E609A3" w:rsidP="003268BF">
      <w:pPr>
        <w:spacing w:after="0"/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811105">
        <w:rPr>
          <w:rFonts w:ascii="Arial" w:eastAsia="MS Mincho" w:hAnsi="Arial" w:cs="Arial"/>
          <w:b/>
          <w:szCs w:val="24"/>
          <w:lang w:val="en-US" w:eastAsia="en-GB"/>
        </w:rPr>
        <w:t xml:space="preserve">Proposal </w:t>
      </w:r>
      <w:r w:rsidR="00ED6022">
        <w:rPr>
          <w:rFonts w:ascii="Arial" w:eastAsia="MS Mincho" w:hAnsi="Arial" w:cs="Arial"/>
          <w:b/>
          <w:szCs w:val="24"/>
          <w:lang w:val="en-US" w:eastAsia="en-GB"/>
        </w:rPr>
        <w:t>2</w:t>
      </w:r>
      <w:r w:rsidRPr="00811105">
        <w:rPr>
          <w:rFonts w:ascii="Arial" w:eastAsia="MS Mincho" w:hAnsi="Arial" w:cs="Arial"/>
          <w:b/>
          <w:szCs w:val="24"/>
          <w:lang w:val="en-US" w:eastAsia="en-GB"/>
        </w:rPr>
        <w:t xml:space="preserve">: </w:t>
      </w:r>
      <w:r w:rsidR="003268BF">
        <w:rPr>
          <w:rFonts w:ascii="Arial" w:eastAsia="MS Mincho" w:hAnsi="Arial" w:cs="Arial"/>
          <w:b/>
          <w:szCs w:val="24"/>
          <w:lang w:val="en-US" w:eastAsia="en-GB"/>
        </w:rPr>
        <w:t xml:space="preserve">RAN2 to discuss the listed solutions to outdated TA issue: </w:t>
      </w:r>
    </w:p>
    <w:p w14:paraId="42746571" w14:textId="77777777" w:rsidR="003268BF" w:rsidRPr="003268BF" w:rsidRDefault="003268BF" w:rsidP="003268BF">
      <w:pPr>
        <w:spacing w:after="0"/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3268BF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3268BF">
        <w:rPr>
          <w:rFonts w:ascii="Arial" w:eastAsia="MS Mincho" w:hAnsi="Arial" w:cs="Arial"/>
          <w:b/>
          <w:szCs w:val="24"/>
          <w:lang w:val="en-US" w:eastAsia="en-GB"/>
        </w:rPr>
        <w:tab/>
        <w:t>Option 1: UE always sends TA report MAC CE using UL HARQ processes with feedback enabled.</w:t>
      </w:r>
    </w:p>
    <w:p w14:paraId="066465AA" w14:textId="77777777" w:rsidR="003268BF" w:rsidRPr="003268BF" w:rsidRDefault="003268BF" w:rsidP="003268BF">
      <w:pPr>
        <w:spacing w:after="0"/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3268BF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3268BF">
        <w:rPr>
          <w:rFonts w:ascii="Arial" w:eastAsia="MS Mincho" w:hAnsi="Arial" w:cs="Arial"/>
          <w:b/>
          <w:szCs w:val="24"/>
          <w:lang w:val="en-US" w:eastAsia="en-GB"/>
        </w:rPr>
        <w:tab/>
        <w:t>Option 2: NW triggers TA report in RACH by intra-cell handover, i.e., handover to the current serving cell</w:t>
      </w:r>
    </w:p>
    <w:p w14:paraId="549CD46B" w14:textId="77777777" w:rsidR="003268BF" w:rsidRPr="003268BF" w:rsidRDefault="003268BF" w:rsidP="003268BF">
      <w:pPr>
        <w:spacing w:after="0"/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3268BF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3268BF">
        <w:rPr>
          <w:rFonts w:ascii="Arial" w:eastAsia="MS Mincho" w:hAnsi="Arial" w:cs="Arial"/>
          <w:b/>
          <w:szCs w:val="24"/>
          <w:lang w:val="en-US" w:eastAsia="en-GB"/>
        </w:rPr>
        <w:tab/>
        <w:t>Option 3-1: NW requests TA report in RACH by PDCCH order, and ta-Report enabled in SIB19 is used to indicate TA report is requested in RACH by PDCCH order</w:t>
      </w:r>
    </w:p>
    <w:p w14:paraId="1F8DE66A" w14:textId="77777777" w:rsidR="003268BF" w:rsidRPr="003268BF" w:rsidRDefault="003268BF" w:rsidP="003268BF">
      <w:pPr>
        <w:spacing w:after="0"/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3268BF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3268BF">
        <w:rPr>
          <w:rFonts w:ascii="Arial" w:eastAsia="MS Mincho" w:hAnsi="Arial" w:cs="Arial"/>
          <w:b/>
          <w:szCs w:val="24"/>
          <w:lang w:val="en-US" w:eastAsia="en-GB"/>
        </w:rPr>
        <w:tab/>
        <w:t>Option 3-2: NW requests TA report in RACH by PDCCH order, and an indication in DCI is used to indicate TA report is requested in RACH by PDCCH order</w:t>
      </w:r>
    </w:p>
    <w:p w14:paraId="21CD264F" w14:textId="77777777" w:rsidR="003268BF" w:rsidRPr="003268BF" w:rsidRDefault="003268BF" w:rsidP="003268BF">
      <w:pPr>
        <w:spacing w:after="0"/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3268BF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3268BF">
        <w:rPr>
          <w:rFonts w:ascii="Arial" w:eastAsia="MS Mincho" w:hAnsi="Arial" w:cs="Arial"/>
          <w:b/>
          <w:szCs w:val="24"/>
          <w:lang w:val="en-US" w:eastAsia="en-GB"/>
        </w:rPr>
        <w:tab/>
        <w:t>Option 4: NW requests TA report by MAC CE.</w:t>
      </w:r>
    </w:p>
    <w:p w14:paraId="645FD815" w14:textId="4EEF9A72" w:rsidR="003268BF" w:rsidRDefault="003268BF" w:rsidP="00936346">
      <w:pPr>
        <w:spacing w:after="0"/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3268BF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3268BF">
        <w:rPr>
          <w:rFonts w:ascii="Arial" w:eastAsia="MS Mincho" w:hAnsi="Arial" w:cs="Arial"/>
          <w:b/>
          <w:szCs w:val="24"/>
          <w:lang w:val="en-US" w:eastAsia="en-GB"/>
        </w:rPr>
        <w:tab/>
        <w:t>Option 5: NW requests TA report by an indication in DCI.</w:t>
      </w:r>
    </w:p>
    <w:p w14:paraId="5904F8A1" w14:textId="75734DB2" w:rsidR="00936346" w:rsidRPr="00ED6022" w:rsidRDefault="00936346" w:rsidP="003268BF">
      <w:pPr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936346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936346">
        <w:rPr>
          <w:rFonts w:ascii="Arial" w:eastAsia="MS Mincho" w:hAnsi="Arial" w:cs="Arial"/>
          <w:b/>
          <w:szCs w:val="24"/>
          <w:lang w:val="en-US" w:eastAsia="en-GB"/>
        </w:rPr>
        <w:tab/>
        <w:t>Option 6: NW requests TA report by UE information procedure.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1ED12ED0" w14:textId="7D731E36" w:rsidR="004F73A7" w:rsidRDefault="00557338" w:rsidP="007129D3">
      <w:pPr>
        <w:pStyle w:val="Doc-text2"/>
        <w:ind w:left="363"/>
      </w:pPr>
      <w:r w:rsidRPr="00737B6B">
        <w:t xml:space="preserve">Based on the discussion, </w:t>
      </w:r>
      <w:r w:rsidR="000D64F1" w:rsidRPr="00737B6B">
        <w:t xml:space="preserve">we have </w:t>
      </w:r>
      <w:r w:rsidRPr="00737B6B">
        <w:t xml:space="preserve">the following </w:t>
      </w:r>
      <w:r w:rsidR="003F3214">
        <w:t>proposal</w:t>
      </w:r>
      <w:r w:rsidRPr="00737B6B">
        <w:t>.</w:t>
      </w:r>
    </w:p>
    <w:p w14:paraId="445AE997" w14:textId="77777777" w:rsidR="007129D3" w:rsidRPr="00737B6B" w:rsidRDefault="007129D3" w:rsidP="007129D3">
      <w:pPr>
        <w:pStyle w:val="Doc-text2"/>
        <w:ind w:left="363"/>
      </w:pPr>
    </w:p>
    <w:p w14:paraId="2BEBEC02" w14:textId="76B0E1F9" w:rsidR="00ED6022" w:rsidRPr="006A4A4B" w:rsidRDefault="00ED6022" w:rsidP="00ED6022">
      <w:pPr>
        <w:spacing w:after="240"/>
        <w:jc w:val="both"/>
        <w:rPr>
          <w:b/>
        </w:rPr>
      </w:pPr>
      <w:r w:rsidRPr="006A4A4B">
        <w:rPr>
          <w:rFonts w:ascii="Arial" w:eastAsia="MS Mincho" w:hAnsi="Arial" w:cs="Arial"/>
          <w:b/>
          <w:szCs w:val="24"/>
          <w:lang w:val="en-US" w:eastAsia="en-GB"/>
        </w:rPr>
        <w:t>Proposal 1: For TA report triggered SR, any SR configuration can be used, dedicated SR configuratio</w:t>
      </w:r>
      <w:r w:rsidR="003268BF">
        <w:rPr>
          <w:rFonts w:ascii="Arial" w:eastAsia="MS Mincho" w:hAnsi="Arial" w:cs="Arial"/>
          <w:b/>
          <w:szCs w:val="24"/>
          <w:lang w:val="en-US" w:eastAsia="en-GB"/>
        </w:rPr>
        <w:t>n for TA report is not needed</w:t>
      </w:r>
      <w:r w:rsidRPr="006A4A4B">
        <w:rPr>
          <w:rFonts w:ascii="Arial" w:eastAsia="MS Mincho" w:hAnsi="Arial" w:cs="Arial"/>
          <w:b/>
          <w:szCs w:val="24"/>
          <w:lang w:val="en-US" w:eastAsia="en-GB"/>
        </w:rPr>
        <w:t>.</w:t>
      </w:r>
    </w:p>
    <w:p w14:paraId="16F72583" w14:textId="77777777" w:rsidR="003268BF" w:rsidRDefault="003268BF" w:rsidP="003268BF">
      <w:pPr>
        <w:spacing w:after="0"/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811105">
        <w:rPr>
          <w:rFonts w:ascii="Arial" w:eastAsia="MS Mincho" w:hAnsi="Arial" w:cs="Arial"/>
          <w:b/>
          <w:szCs w:val="24"/>
          <w:lang w:val="en-US" w:eastAsia="en-GB"/>
        </w:rPr>
        <w:t xml:space="preserve">Proposal </w:t>
      </w:r>
      <w:r>
        <w:rPr>
          <w:rFonts w:ascii="Arial" w:eastAsia="MS Mincho" w:hAnsi="Arial" w:cs="Arial"/>
          <w:b/>
          <w:szCs w:val="24"/>
          <w:lang w:val="en-US" w:eastAsia="en-GB"/>
        </w:rPr>
        <w:t>2</w:t>
      </w:r>
      <w:r w:rsidRPr="00811105">
        <w:rPr>
          <w:rFonts w:ascii="Arial" w:eastAsia="MS Mincho" w:hAnsi="Arial" w:cs="Arial"/>
          <w:b/>
          <w:szCs w:val="24"/>
          <w:lang w:val="en-US" w:eastAsia="en-GB"/>
        </w:rPr>
        <w:t xml:space="preserve">: </w:t>
      </w:r>
      <w:r>
        <w:rPr>
          <w:rFonts w:ascii="Arial" w:eastAsia="MS Mincho" w:hAnsi="Arial" w:cs="Arial"/>
          <w:b/>
          <w:szCs w:val="24"/>
          <w:lang w:val="en-US" w:eastAsia="en-GB"/>
        </w:rPr>
        <w:t xml:space="preserve">RAN2 to discuss the listed solutions to outdated TA issue: </w:t>
      </w:r>
    </w:p>
    <w:p w14:paraId="2266C744" w14:textId="77777777" w:rsidR="003268BF" w:rsidRPr="003268BF" w:rsidRDefault="003268BF" w:rsidP="003268BF">
      <w:pPr>
        <w:spacing w:after="0"/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3268BF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3268BF">
        <w:rPr>
          <w:rFonts w:ascii="Arial" w:eastAsia="MS Mincho" w:hAnsi="Arial" w:cs="Arial"/>
          <w:b/>
          <w:szCs w:val="24"/>
          <w:lang w:val="en-US" w:eastAsia="en-GB"/>
        </w:rPr>
        <w:tab/>
        <w:t>Option 1: UE always sends TA report MAC CE using UL HARQ processes with feedback enabled.</w:t>
      </w:r>
    </w:p>
    <w:p w14:paraId="5BF749C7" w14:textId="77777777" w:rsidR="003268BF" w:rsidRPr="003268BF" w:rsidRDefault="003268BF" w:rsidP="003268BF">
      <w:pPr>
        <w:spacing w:after="0"/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3268BF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3268BF">
        <w:rPr>
          <w:rFonts w:ascii="Arial" w:eastAsia="MS Mincho" w:hAnsi="Arial" w:cs="Arial"/>
          <w:b/>
          <w:szCs w:val="24"/>
          <w:lang w:val="en-US" w:eastAsia="en-GB"/>
        </w:rPr>
        <w:tab/>
        <w:t>Option 2: NW triggers TA report in RACH by intra-cell handover, i.e., handover to the current serving cell</w:t>
      </w:r>
    </w:p>
    <w:p w14:paraId="38D63B79" w14:textId="77777777" w:rsidR="003268BF" w:rsidRPr="003268BF" w:rsidRDefault="003268BF" w:rsidP="003268BF">
      <w:pPr>
        <w:spacing w:after="0"/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3268BF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3268BF">
        <w:rPr>
          <w:rFonts w:ascii="Arial" w:eastAsia="MS Mincho" w:hAnsi="Arial" w:cs="Arial"/>
          <w:b/>
          <w:szCs w:val="24"/>
          <w:lang w:val="en-US" w:eastAsia="en-GB"/>
        </w:rPr>
        <w:tab/>
        <w:t>Option 3-1: NW requests TA report in RACH by PDCCH order, and ta-Report enabled in SIB19 is used to indicate TA report is requested in RACH by PDCCH order</w:t>
      </w:r>
    </w:p>
    <w:p w14:paraId="0DB4652E" w14:textId="77777777" w:rsidR="003268BF" w:rsidRPr="003268BF" w:rsidRDefault="003268BF" w:rsidP="003268BF">
      <w:pPr>
        <w:spacing w:after="0"/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3268BF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3268BF">
        <w:rPr>
          <w:rFonts w:ascii="Arial" w:eastAsia="MS Mincho" w:hAnsi="Arial" w:cs="Arial"/>
          <w:b/>
          <w:szCs w:val="24"/>
          <w:lang w:val="en-US" w:eastAsia="en-GB"/>
        </w:rPr>
        <w:tab/>
        <w:t>Option 3-2: NW requests TA report in RACH by PDCCH order, and an indication in DCI is used to indicate TA report is requested in RACH by PDCCH order</w:t>
      </w:r>
    </w:p>
    <w:p w14:paraId="5C9A4F7B" w14:textId="77777777" w:rsidR="003268BF" w:rsidRPr="003268BF" w:rsidRDefault="003268BF" w:rsidP="003268BF">
      <w:pPr>
        <w:spacing w:after="0"/>
        <w:jc w:val="both"/>
        <w:rPr>
          <w:rFonts w:ascii="Arial" w:eastAsia="MS Mincho" w:hAnsi="Arial" w:cs="Arial"/>
          <w:b/>
          <w:szCs w:val="24"/>
          <w:lang w:val="en-US" w:eastAsia="en-GB"/>
        </w:rPr>
      </w:pPr>
      <w:r w:rsidRPr="003268BF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3268BF">
        <w:rPr>
          <w:rFonts w:ascii="Arial" w:eastAsia="MS Mincho" w:hAnsi="Arial" w:cs="Arial"/>
          <w:b/>
          <w:szCs w:val="24"/>
          <w:lang w:val="en-US" w:eastAsia="en-GB"/>
        </w:rPr>
        <w:tab/>
        <w:t>Option 4: NW requests TA report by MAC CE.</w:t>
      </w:r>
    </w:p>
    <w:p w14:paraId="35F222F4" w14:textId="385A87D1" w:rsidR="00080512" w:rsidRDefault="003268BF" w:rsidP="00B9630B">
      <w:pPr>
        <w:spacing w:after="0"/>
        <w:rPr>
          <w:rFonts w:ascii="Arial" w:eastAsia="MS Mincho" w:hAnsi="Arial" w:cs="Arial"/>
          <w:b/>
          <w:szCs w:val="24"/>
          <w:lang w:val="en-US" w:eastAsia="en-GB"/>
        </w:rPr>
      </w:pPr>
      <w:r w:rsidRPr="003268BF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3268BF">
        <w:rPr>
          <w:rFonts w:ascii="Arial" w:eastAsia="MS Mincho" w:hAnsi="Arial" w:cs="Arial"/>
          <w:b/>
          <w:szCs w:val="24"/>
          <w:lang w:val="en-US" w:eastAsia="en-GB"/>
        </w:rPr>
        <w:tab/>
        <w:t>Option 5: NW requests TA report by an indication in DCI.</w:t>
      </w:r>
    </w:p>
    <w:p w14:paraId="04192BFB" w14:textId="4296BB15" w:rsidR="00B9630B" w:rsidRDefault="00B9630B" w:rsidP="00B9630B">
      <w:pPr>
        <w:spacing w:after="0"/>
        <w:rPr>
          <w:rFonts w:ascii="Arial" w:eastAsia="MS Mincho" w:hAnsi="Arial" w:cs="Arial"/>
          <w:b/>
          <w:szCs w:val="24"/>
          <w:lang w:val="en-US" w:eastAsia="en-GB"/>
        </w:rPr>
      </w:pPr>
      <w:r w:rsidRPr="003268BF">
        <w:rPr>
          <w:rFonts w:ascii="Arial" w:eastAsia="MS Mincho" w:hAnsi="Arial" w:cs="Arial"/>
          <w:b/>
          <w:szCs w:val="24"/>
          <w:lang w:val="en-US" w:eastAsia="en-GB"/>
        </w:rPr>
        <w:t>•</w:t>
      </w:r>
      <w:r w:rsidRPr="003268BF">
        <w:rPr>
          <w:rFonts w:ascii="Arial" w:eastAsia="MS Mincho" w:hAnsi="Arial" w:cs="Arial"/>
          <w:b/>
          <w:szCs w:val="24"/>
          <w:lang w:val="en-US" w:eastAsia="en-GB"/>
        </w:rPr>
        <w:tab/>
      </w:r>
      <w:r w:rsidRPr="00B9630B">
        <w:rPr>
          <w:rFonts w:ascii="Arial" w:eastAsia="MS Mincho" w:hAnsi="Arial" w:cs="Arial"/>
          <w:b/>
          <w:szCs w:val="24"/>
          <w:lang w:val="en-US" w:eastAsia="en-GB"/>
        </w:rPr>
        <w:t>Option 6: NW requests TA report by UE information procedure.</w:t>
      </w:r>
    </w:p>
    <w:p w14:paraId="33D149C9" w14:textId="77777777" w:rsidR="00B9630B" w:rsidRDefault="00B9630B" w:rsidP="00B9630B">
      <w:pPr>
        <w:spacing w:after="0"/>
        <w:rPr>
          <w:rFonts w:ascii="Arial" w:eastAsia="MS Mincho" w:hAnsi="Arial" w:cs="Arial"/>
          <w:b/>
          <w:szCs w:val="24"/>
          <w:lang w:val="en-US" w:eastAsia="en-GB"/>
        </w:rPr>
      </w:pPr>
    </w:p>
    <w:p w14:paraId="590CB735" w14:textId="77777777" w:rsidR="00B9630B" w:rsidRPr="00A209D6" w:rsidRDefault="00B9630B" w:rsidP="003268BF"/>
    <w:sectPr w:rsidR="00B9630B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DB687" w14:textId="77777777" w:rsidR="00805CC3" w:rsidRDefault="00805CC3">
      <w:r>
        <w:separator/>
      </w:r>
    </w:p>
  </w:endnote>
  <w:endnote w:type="continuationSeparator" w:id="0">
    <w:p w14:paraId="7E6968B7" w14:textId="77777777" w:rsidR="00805CC3" w:rsidRDefault="00805CC3">
      <w:r>
        <w:continuationSeparator/>
      </w:r>
    </w:p>
  </w:endnote>
  <w:endnote w:type="continuationNotice" w:id="1">
    <w:p w14:paraId="234F1090" w14:textId="77777777" w:rsidR="00805CC3" w:rsidRDefault="00805C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DF198" w14:textId="77777777" w:rsidR="00805CC3" w:rsidRDefault="00805CC3">
      <w:r>
        <w:separator/>
      </w:r>
    </w:p>
  </w:footnote>
  <w:footnote w:type="continuationSeparator" w:id="0">
    <w:p w14:paraId="6528CC59" w14:textId="77777777" w:rsidR="00805CC3" w:rsidRDefault="00805CC3">
      <w:r>
        <w:continuationSeparator/>
      </w:r>
    </w:p>
  </w:footnote>
  <w:footnote w:type="continuationNotice" w:id="1">
    <w:p w14:paraId="1AADB3DE" w14:textId="77777777" w:rsidR="00805CC3" w:rsidRDefault="00805C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BAC0630"/>
    <w:multiLevelType w:val="hybridMultilevel"/>
    <w:tmpl w:val="3A6EE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C8542B"/>
    <w:multiLevelType w:val="hybridMultilevel"/>
    <w:tmpl w:val="95FE9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8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3328A2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2"/>
  </w:num>
  <w:num w:numId="6">
    <w:abstractNumId w:val="18"/>
  </w:num>
  <w:num w:numId="7">
    <w:abstractNumId w:val="19"/>
  </w:num>
  <w:num w:numId="8">
    <w:abstractNumId w:val="32"/>
  </w:num>
  <w:num w:numId="9">
    <w:abstractNumId w:val="3"/>
  </w:num>
  <w:num w:numId="10">
    <w:abstractNumId w:val="30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28"/>
  </w:num>
  <w:num w:numId="15">
    <w:abstractNumId w:val="22"/>
  </w:num>
  <w:num w:numId="16">
    <w:abstractNumId w:val="17"/>
  </w:num>
  <w:num w:numId="17">
    <w:abstractNumId w:val="1"/>
  </w:num>
  <w:num w:numId="18">
    <w:abstractNumId w:val="4"/>
  </w:num>
  <w:num w:numId="19">
    <w:abstractNumId w:val="14"/>
  </w:num>
  <w:num w:numId="20">
    <w:abstractNumId w:val="10"/>
  </w:num>
  <w:num w:numId="21">
    <w:abstractNumId w:val="21"/>
  </w:num>
  <w:num w:numId="22">
    <w:abstractNumId w:val="11"/>
  </w:num>
  <w:num w:numId="23">
    <w:abstractNumId w:val="9"/>
  </w:num>
  <w:num w:numId="24">
    <w:abstractNumId w:val="33"/>
  </w:num>
  <w:num w:numId="25">
    <w:abstractNumId w:val="15"/>
  </w:num>
  <w:num w:numId="26">
    <w:abstractNumId w:val="20"/>
  </w:num>
  <w:num w:numId="27">
    <w:abstractNumId w:val="26"/>
  </w:num>
  <w:num w:numId="28">
    <w:abstractNumId w:val="29"/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4"/>
  </w:num>
  <w:num w:numId="33">
    <w:abstractNumId w:val="31"/>
  </w:num>
  <w:num w:numId="34">
    <w:abstractNumId w:val="27"/>
  </w:num>
  <w:num w:numId="35">
    <w:abstractNumId w:val="24"/>
  </w:num>
  <w:num w:numId="36">
    <w:abstractNumId w:val="23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886"/>
    <w:rsid w:val="00002263"/>
    <w:rsid w:val="000038B6"/>
    <w:rsid w:val="00007761"/>
    <w:rsid w:val="00007CAB"/>
    <w:rsid w:val="0001163B"/>
    <w:rsid w:val="00011C8D"/>
    <w:rsid w:val="00013CDB"/>
    <w:rsid w:val="00014BC5"/>
    <w:rsid w:val="000153CC"/>
    <w:rsid w:val="00015950"/>
    <w:rsid w:val="000162E9"/>
    <w:rsid w:val="00016557"/>
    <w:rsid w:val="00022927"/>
    <w:rsid w:val="00023C40"/>
    <w:rsid w:val="00025377"/>
    <w:rsid w:val="00025423"/>
    <w:rsid w:val="00026BFC"/>
    <w:rsid w:val="00027DC5"/>
    <w:rsid w:val="000302F2"/>
    <w:rsid w:val="00032642"/>
    <w:rsid w:val="00033397"/>
    <w:rsid w:val="00035DF0"/>
    <w:rsid w:val="000375A6"/>
    <w:rsid w:val="00040095"/>
    <w:rsid w:val="000403D7"/>
    <w:rsid w:val="00040932"/>
    <w:rsid w:val="0004169F"/>
    <w:rsid w:val="00042C77"/>
    <w:rsid w:val="0004585B"/>
    <w:rsid w:val="00051A55"/>
    <w:rsid w:val="00051D35"/>
    <w:rsid w:val="0005588D"/>
    <w:rsid w:val="00065268"/>
    <w:rsid w:val="00070BD9"/>
    <w:rsid w:val="00071C4F"/>
    <w:rsid w:val="00072646"/>
    <w:rsid w:val="00073C9C"/>
    <w:rsid w:val="0007792A"/>
    <w:rsid w:val="00080512"/>
    <w:rsid w:val="00081240"/>
    <w:rsid w:val="0008378E"/>
    <w:rsid w:val="00090468"/>
    <w:rsid w:val="00090CD4"/>
    <w:rsid w:val="000914AC"/>
    <w:rsid w:val="00094568"/>
    <w:rsid w:val="00094C6B"/>
    <w:rsid w:val="000A4C20"/>
    <w:rsid w:val="000A60C3"/>
    <w:rsid w:val="000B0115"/>
    <w:rsid w:val="000B02F8"/>
    <w:rsid w:val="000B0BF3"/>
    <w:rsid w:val="000B0EF0"/>
    <w:rsid w:val="000B1752"/>
    <w:rsid w:val="000B40D8"/>
    <w:rsid w:val="000B4877"/>
    <w:rsid w:val="000B6398"/>
    <w:rsid w:val="000B7BCF"/>
    <w:rsid w:val="000C18FE"/>
    <w:rsid w:val="000C522B"/>
    <w:rsid w:val="000D3336"/>
    <w:rsid w:val="000D4B95"/>
    <w:rsid w:val="000D58AB"/>
    <w:rsid w:val="000D64F1"/>
    <w:rsid w:val="000D6E3F"/>
    <w:rsid w:val="000D75DC"/>
    <w:rsid w:val="000E01FF"/>
    <w:rsid w:val="000E3934"/>
    <w:rsid w:val="000E4069"/>
    <w:rsid w:val="000E5108"/>
    <w:rsid w:val="000F481F"/>
    <w:rsid w:val="000F526A"/>
    <w:rsid w:val="000F57DC"/>
    <w:rsid w:val="000F6A70"/>
    <w:rsid w:val="000F6CE7"/>
    <w:rsid w:val="000F7A11"/>
    <w:rsid w:val="00100327"/>
    <w:rsid w:val="001011C1"/>
    <w:rsid w:val="0010368C"/>
    <w:rsid w:val="00112F1A"/>
    <w:rsid w:val="00123AC6"/>
    <w:rsid w:val="00124DD4"/>
    <w:rsid w:val="00126400"/>
    <w:rsid w:val="00130A42"/>
    <w:rsid w:val="00131BCA"/>
    <w:rsid w:val="0014230B"/>
    <w:rsid w:val="00143363"/>
    <w:rsid w:val="001436BC"/>
    <w:rsid w:val="001446F4"/>
    <w:rsid w:val="00145075"/>
    <w:rsid w:val="001500B8"/>
    <w:rsid w:val="001617E5"/>
    <w:rsid w:val="00165A0D"/>
    <w:rsid w:val="00166728"/>
    <w:rsid w:val="00171DA1"/>
    <w:rsid w:val="001741A0"/>
    <w:rsid w:val="00174291"/>
    <w:rsid w:val="00175FA0"/>
    <w:rsid w:val="00180692"/>
    <w:rsid w:val="00182E67"/>
    <w:rsid w:val="00183778"/>
    <w:rsid w:val="001841BF"/>
    <w:rsid w:val="0018515E"/>
    <w:rsid w:val="00185BC1"/>
    <w:rsid w:val="00186138"/>
    <w:rsid w:val="00186370"/>
    <w:rsid w:val="00190972"/>
    <w:rsid w:val="00191738"/>
    <w:rsid w:val="00194515"/>
    <w:rsid w:val="00194CD0"/>
    <w:rsid w:val="0019500E"/>
    <w:rsid w:val="001962AF"/>
    <w:rsid w:val="00197851"/>
    <w:rsid w:val="001A7CE1"/>
    <w:rsid w:val="001B1E91"/>
    <w:rsid w:val="001B1FA7"/>
    <w:rsid w:val="001B3311"/>
    <w:rsid w:val="001B349E"/>
    <w:rsid w:val="001B49C9"/>
    <w:rsid w:val="001C23F4"/>
    <w:rsid w:val="001C3543"/>
    <w:rsid w:val="001C4AC4"/>
    <w:rsid w:val="001C4F79"/>
    <w:rsid w:val="001C77C4"/>
    <w:rsid w:val="001D0C63"/>
    <w:rsid w:val="001D1DAA"/>
    <w:rsid w:val="001D6647"/>
    <w:rsid w:val="001F168B"/>
    <w:rsid w:val="001F7831"/>
    <w:rsid w:val="00204045"/>
    <w:rsid w:val="0020712B"/>
    <w:rsid w:val="0021231D"/>
    <w:rsid w:val="00212942"/>
    <w:rsid w:val="00214804"/>
    <w:rsid w:val="00216876"/>
    <w:rsid w:val="002171B2"/>
    <w:rsid w:val="00220815"/>
    <w:rsid w:val="002219AC"/>
    <w:rsid w:val="00223FCA"/>
    <w:rsid w:val="00224AAB"/>
    <w:rsid w:val="0022606D"/>
    <w:rsid w:val="002264D3"/>
    <w:rsid w:val="002277C7"/>
    <w:rsid w:val="00230FE8"/>
    <w:rsid w:val="00231728"/>
    <w:rsid w:val="00234C99"/>
    <w:rsid w:val="0023661D"/>
    <w:rsid w:val="0024324A"/>
    <w:rsid w:val="00243DE1"/>
    <w:rsid w:val="00244A05"/>
    <w:rsid w:val="002455B8"/>
    <w:rsid w:val="00247550"/>
    <w:rsid w:val="00250404"/>
    <w:rsid w:val="002508F7"/>
    <w:rsid w:val="0025613A"/>
    <w:rsid w:val="00260EC0"/>
    <w:rsid w:val="002610D8"/>
    <w:rsid w:val="00266AF5"/>
    <w:rsid w:val="002675D3"/>
    <w:rsid w:val="002709D8"/>
    <w:rsid w:val="00270A2B"/>
    <w:rsid w:val="002747EC"/>
    <w:rsid w:val="002815C0"/>
    <w:rsid w:val="002840C7"/>
    <w:rsid w:val="00284E78"/>
    <w:rsid w:val="002855BF"/>
    <w:rsid w:val="00287326"/>
    <w:rsid w:val="00290336"/>
    <w:rsid w:val="00292FC9"/>
    <w:rsid w:val="002A3017"/>
    <w:rsid w:val="002A32C4"/>
    <w:rsid w:val="002A3860"/>
    <w:rsid w:val="002A47CF"/>
    <w:rsid w:val="002A7486"/>
    <w:rsid w:val="002A7C84"/>
    <w:rsid w:val="002B1D88"/>
    <w:rsid w:val="002B3354"/>
    <w:rsid w:val="002B44B8"/>
    <w:rsid w:val="002B6A93"/>
    <w:rsid w:val="002C69AA"/>
    <w:rsid w:val="002D093F"/>
    <w:rsid w:val="002D2C29"/>
    <w:rsid w:val="002D2CA2"/>
    <w:rsid w:val="002D657A"/>
    <w:rsid w:val="002E79BB"/>
    <w:rsid w:val="002F0D22"/>
    <w:rsid w:val="002F12A5"/>
    <w:rsid w:val="00305DAA"/>
    <w:rsid w:val="00306241"/>
    <w:rsid w:val="003073B9"/>
    <w:rsid w:val="00310D9A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68BF"/>
    <w:rsid w:val="00327E5D"/>
    <w:rsid w:val="00333345"/>
    <w:rsid w:val="00335A5E"/>
    <w:rsid w:val="00337C3B"/>
    <w:rsid w:val="00343806"/>
    <w:rsid w:val="00347B20"/>
    <w:rsid w:val="00350D7C"/>
    <w:rsid w:val="00351CAD"/>
    <w:rsid w:val="00353629"/>
    <w:rsid w:val="0035462D"/>
    <w:rsid w:val="00363968"/>
    <w:rsid w:val="0036459E"/>
    <w:rsid w:val="00364B41"/>
    <w:rsid w:val="003667FF"/>
    <w:rsid w:val="003676CB"/>
    <w:rsid w:val="00370943"/>
    <w:rsid w:val="003724CA"/>
    <w:rsid w:val="00376209"/>
    <w:rsid w:val="00377F37"/>
    <w:rsid w:val="00381708"/>
    <w:rsid w:val="003824C2"/>
    <w:rsid w:val="00382C4D"/>
    <w:rsid w:val="00383096"/>
    <w:rsid w:val="00384561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41EF"/>
    <w:rsid w:val="003A527F"/>
    <w:rsid w:val="003A565C"/>
    <w:rsid w:val="003B2EAB"/>
    <w:rsid w:val="003B40AD"/>
    <w:rsid w:val="003B6290"/>
    <w:rsid w:val="003B73F6"/>
    <w:rsid w:val="003B79E3"/>
    <w:rsid w:val="003C237F"/>
    <w:rsid w:val="003C291C"/>
    <w:rsid w:val="003C311A"/>
    <w:rsid w:val="003C4E37"/>
    <w:rsid w:val="003C5533"/>
    <w:rsid w:val="003C5DF8"/>
    <w:rsid w:val="003D127F"/>
    <w:rsid w:val="003D3519"/>
    <w:rsid w:val="003D4028"/>
    <w:rsid w:val="003D4B16"/>
    <w:rsid w:val="003E01A2"/>
    <w:rsid w:val="003E16BE"/>
    <w:rsid w:val="003E17A4"/>
    <w:rsid w:val="003E676B"/>
    <w:rsid w:val="003F11FC"/>
    <w:rsid w:val="003F24B6"/>
    <w:rsid w:val="003F2920"/>
    <w:rsid w:val="003F3214"/>
    <w:rsid w:val="003F4E28"/>
    <w:rsid w:val="004006E8"/>
    <w:rsid w:val="00401855"/>
    <w:rsid w:val="0040228D"/>
    <w:rsid w:val="0040702D"/>
    <w:rsid w:val="00413F2F"/>
    <w:rsid w:val="00414017"/>
    <w:rsid w:val="00427D3B"/>
    <w:rsid w:val="004322B3"/>
    <w:rsid w:val="00432BC9"/>
    <w:rsid w:val="00432BE2"/>
    <w:rsid w:val="00441FD9"/>
    <w:rsid w:val="004433CF"/>
    <w:rsid w:val="0044406B"/>
    <w:rsid w:val="0044738E"/>
    <w:rsid w:val="00451660"/>
    <w:rsid w:val="00452280"/>
    <w:rsid w:val="00460A99"/>
    <w:rsid w:val="00461101"/>
    <w:rsid w:val="00463D4C"/>
    <w:rsid w:val="00465587"/>
    <w:rsid w:val="004657C7"/>
    <w:rsid w:val="0046720C"/>
    <w:rsid w:val="0047086C"/>
    <w:rsid w:val="00477455"/>
    <w:rsid w:val="004779FB"/>
    <w:rsid w:val="00487060"/>
    <w:rsid w:val="004901A6"/>
    <w:rsid w:val="00490C92"/>
    <w:rsid w:val="004937F8"/>
    <w:rsid w:val="00493A0E"/>
    <w:rsid w:val="004A10EE"/>
    <w:rsid w:val="004A1F7B"/>
    <w:rsid w:val="004A3412"/>
    <w:rsid w:val="004A34E6"/>
    <w:rsid w:val="004A40FB"/>
    <w:rsid w:val="004B1812"/>
    <w:rsid w:val="004B18E1"/>
    <w:rsid w:val="004B2692"/>
    <w:rsid w:val="004B32EB"/>
    <w:rsid w:val="004B77BE"/>
    <w:rsid w:val="004C0C6E"/>
    <w:rsid w:val="004C25E8"/>
    <w:rsid w:val="004C3DCD"/>
    <w:rsid w:val="004C44D2"/>
    <w:rsid w:val="004D12EF"/>
    <w:rsid w:val="004D3578"/>
    <w:rsid w:val="004D380D"/>
    <w:rsid w:val="004D4335"/>
    <w:rsid w:val="004D6C16"/>
    <w:rsid w:val="004D6FD4"/>
    <w:rsid w:val="004D7B60"/>
    <w:rsid w:val="004E213A"/>
    <w:rsid w:val="004E4E09"/>
    <w:rsid w:val="004F10E9"/>
    <w:rsid w:val="004F3ADA"/>
    <w:rsid w:val="004F4540"/>
    <w:rsid w:val="004F73A7"/>
    <w:rsid w:val="00501D49"/>
    <w:rsid w:val="00503171"/>
    <w:rsid w:val="00503CB5"/>
    <w:rsid w:val="00506C28"/>
    <w:rsid w:val="005075B6"/>
    <w:rsid w:val="00516A0D"/>
    <w:rsid w:val="005214BC"/>
    <w:rsid w:val="00527C31"/>
    <w:rsid w:val="00527F2A"/>
    <w:rsid w:val="00534DA0"/>
    <w:rsid w:val="00535EC5"/>
    <w:rsid w:val="00536A0E"/>
    <w:rsid w:val="00542000"/>
    <w:rsid w:val="00543E6C"/>
    <w:rsid w:val="00547A10"/>
    <w:rsid w:val="00551763"/>
    <w:rsid w:val="0055422F"/>
    <w:rsid w:val="00557338"/>
    <w:rsid w:val="005625DD"/>
    <w:rsid w:val="005642A1"/>
    <w:rsid w:val="00565087"/>
    <w:rsid w:val="0056573F"/>
    <w:rsid w:val="0056656C"/>
    <w:rsid w:val="00571279"/>
    <w:rsid w:val="00572564"/>
    <w:rsid w:val="005739BD"/>
    <w:rsid w:val="00575070"/>
    <w:rsid w:val="005752D5"/>
    <w:rsid w:val="0057598B"/>
    <w:rsid w:val="0058077E"/>
    <w:rsid w:val="00583007"/>
    <w:rsid w:val="00584044"/>
    <w:rsid w:val="00591403"/>
    <w:rsid w:val="00591E74"/>
    <w:rsid w:val="0059328F"/>
    <w:rsid w:val="00594B6F"/>
    <w:rsid w:val="00595AAB"/>
    <w:rsid w:val="00596097"/>
    <w:rsid w:val="00596B5D"/>
    <w:rsid w:val="005A0256"/>
    <w:rsid w:val="005A49C6"/>
    <w:rsid w:val="005A4D6D"/>
    <w:rsid w:val="005A68D5"/>
    <w:rsid w:val="005A6CA2"/>
    <w:rsid w:val="005B598B"/>
    <w:rsid w:val="005C007C"/>
    <w:rsid w:val="005C0359"/>
    <w:rsid w:val="005C1A18"/>
    <w:rsid w:val="005C20F5"/>
    <w:rsid w:val="005C2F10"/>
    <w:rsid w:val="005C4665"/>
    <w:rsid w:val="005C64F2"/>
    <w:rsid w:val="005C78A8"/>
    <w:rsid w:val="005D1091"/>
    <w:rsid w:val="005D2171"/>
    <w:rsid w:val="005D2ED5"/>
    <w:rsid w:val="005D6E49"/>
    <w:rsid w:val="005D725F"/>
    <w:rsid w:val="005E28FB"/>
    <w:rsid w:val="005F0D6D"/>
    <w:rsid w:val="0060107D"/>
    <w:rsid w:val="00602F40"/>
    <w:rsid w:val="00603B63"/>
    <w:rsid w:val="00603D62"/>
    <w:rsid w:val="00604294"/>
    <w:rsid w:val="006048A8"/>
    <w:rsid w:val="0060686C"/>
    <w:rsid w:val="00606E38"/>
    <w:rsid w:val="0061000C"/>
    <w:rsid w:val="00611566"/>
    <w:rsid w:val="00611868"/>
    <w:rsid w:val="00613366"/>
    <w:rsid w:val="006160D7"/>
    <w:rsid w:val="00622FDA"/>
    <w:rsid w:val="00624C07"/>
    <w:rsid w:val="0062582C"/>
    <w:rsid w:val="00625B0A"/>
    <w:rsid w:val="00632396"/>
    <w:rsid w:val="00635845"/>
    <w:rsid w:val="00640307"/>
    <w:rsid w:val="00646D99"/>
    <w:rsid w:val="006504D6"/>
    <w:rsid w:val="006510E9"/>
    <w:rsid w:val="00652B9E"/>
    <w:rsid w:val="00653358"/>
    <w:rsid w:val="006541A1"/>
    <w:rsid w:val="00654596"/>
    <w:rsid w:val="00656910"/>
    <w:rsid w:val="00656E05"/>
    <w:rsid w:val="006574C0"/>
    <w:rsid w:val="00657CA6"/>
    <w:rsid w:val="0066096B"/>
    <w:rsid w:val="00670C14"/>
    <w:rsid w:val="00672522"/>
    <w:rsid w:val="00674D79"/>
    <w:rsid w:val="0067758B"/>
    <w:rsid w:val="0067783E"/>
    <w:rsid w:val="00677F5B"/>
    <w:rsid w:val="00682BF2"/>
    <w:rsid w:val="00690ED2"/>
    <w:rsid w:val="00694F59"/>
    <w:rsid w:val="00696821"/>
    <w:rsid w:val="006A1A2B"/>
    <w:rsid w:val="006A416F"/>
    <w:rsid w:val="006A4A4B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530C"/>
    <w:rsid w:val="006D554E"/>
    <w:rsid w:val="006E0403"/>
    <w:rsid w:val="006E1057"/>
    <w:rsid w:val="006E1417"/>
    <w:rsid w:val="006E19AF"/>
    <w:rsid w:val="006E4AE6"/>
    <w:rsid w:val="006F69EC"/>
    <w:rsid w:val="006F6A2C"/>
    <w:rsid w:val="00705BC0"/>
    <w:rsid w:val="007069DC"/>
    <w:rsid w:val="00710201"/>
    <w:rsid w:val="007102CD"/>
    <w:rsid w:val="0071194B"/>
    <w:rsid w:val="007129D3"/>
    <w:rsid w:val="00713E60"/>
    <w:rsid w:val="0072073A"/>
    <w:rsid w:val="00721D97"/>
    <w:rsid w:val="00723B0B"/>
    <w:rsid w:val="00725C33"/>
    <w:rsid w:val="0073133A"/>
    <w:rsid w:val="00732B74"/>
    <w:rsid w:val="007342B5"/>
    <w:rsid w:val="0073449A"/>
    <w:rsid w:val="00734A5B"/>
    <w:rsid w:val="0073620F"/>
    <w:rsid w:val="00737B6B"/>
    <w:rsid w:val="00740C0A"/>
    <w:rsid w:val="00744E76"/>
    <w:rsid w:val="00745AC8"/>
    <w:rsid w:val="007469FD"/>
    <w:rsid w:val="00751E7C"/>
    <w:rsid w:val="0075287B"/>
    <w:rsid w:val="00753B28"/>
    <w:rsid w:val="00756E85"/>
    <w:rsid w:val="00757D40"/>
    <w:rsid w:val="00761926"/>
    <w:rsid w:val="0076607C"/>
    <w:rsid w:val="007662B5"/>
    <w:rsid w:val="00774940"/>
    <w:rsid w:val="0077751F"/>
    <w:rsid w:val="007778A0"/>
    <w:rsid w:val="00781472"/>
    <w:rsid w:val="00781F0F"/>
    <w:rsid w:val="00782664"/>
    <w:rsid w:val="0078534D"/>
    <w:rsid w:val="007864E8"/>
    <w:rsid w:val="0078727C"/>
    <w:rsid w:val="00787719"/>
    <w:rsid w:val="0079049D"/>
    <w:rsid w:val="00792C78"/>
    <w:rsid w:val="007933A9"/>
    <w:rsid w:val="00793DC5"/>
    <w:rsid w:val="00794B9A"/>
    <w:rsid w:val="00795E63"/>
    <w:rsid w:val="00796823"/>
    <w:rsid w:val="00797AA0"/>
    <w:rsid w:val="007A2E55"/>
    <w:rsid w:val="007A3137"/>
    <w:rsid w:val="007A7099"/>
    <w:rsid w:val="007B09F5"/>
    <w:rsid w:val="007B18D8"/>
    <w:rsid w:val="007B2202"/>
    <w:rsid w:val="007B3C9A"/>
    <w:rsid w:val="007C095F"/>
    <w:rsid w:val="007C17D5"/>
    <w:rsid w:val="007C25AC"/>
    <w:rsid w:val="007C2DD0"/>
    <w:rsid w:val="007C563E"/>
    <w:rsid w:val="007C7B54"/>
    <w:rsid w:val="007C7BB8"/>
    <w:rsid w:val="007D06E6"/>
    <w:rsid w:val="007D1A7F"/>
    <w:rsid w:val="007D2689"/>
    <w:rsid w:val="007D4F8A"/>
    <w:rsid w:val="007D4FB2"/>
    <w:rsid w:val="007E1392"/>
    <w:rsid w:val="007E2EF9"/>
    <w:rsid w:val="007F03B5"/>
    <w:rsid w:val="007F09F2"/>
    <w:rsid w:val="007F2D37"/>
    <w:rsid w:val="007F2E08"/>
    <w:rsid w:val="007F7EC4"/>
    <w:rsid w:val="00800B57"/>
    <w:rsid w:val="008028A4"/>
    <w:rsid w:val="008043F1"/>
    <w:rsid w:val="008056ED"/>
    <w:rsid w:val="00805CC3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7D94"/>
    <w:rsid w:val="00830E1C"/>
    <w:rsid w:val="00832DF3"/>
    <w:rsid w:val="008350FE"/>
    <w:rsid w:val="00840DE0"/>
    <w:rsid w:val="00844CDD"/>
    <w:rsid w:val="00847C73"/>
    <w:rsid w:val="00850C3E"/>
    <w:rsid w:val="00851443"/>
    <w:rsid w:val="008515D4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32D6"/>
    <w:rsid w:val="00875EB1"/>
    <w:rsid w:val="008768CA"/>
    <w:rsid w:val="00877EF9"/>
    <w:rsid w:val="00880559"/>
    <w:rsid w:val="008818E2"/>
    <w:rsid w:val="00882533"/>
    <w:rsid w:val="008849F5"/>
    <w:rsid w:val="00890D75"/>
    <w:rsid w:val="00892166"/>
    <w:rsid w:val="00895A0B"/>
    <w:rsid w:val="00896CB6"/>
    <w:rsid w:val="008B5306"/>
    <w:rsid w:val="008B74AF"/>
    <w:rsid w:val="008C285A"/>
    <w:rsid w:val="008C2E2A"/>
    <w:rsid w:val="008C3057"/>
    <w:rsid w:val="008C4E29"/>
    <w:rsid w:val="008D19D1"/>
    <w:rsid w:val="008D2E4D"/>
    <w:rsid w:val="008D3BA5"/>
    <w:rsid w:val="008D49D8"/>
    <w:rsid w:val="008D6817"/>
    <w:rsid w:val="008D6D93"/>
    <w:rsid w:val="008E0988"/>
    <w:rsid w:val="008F396F"/>
    <w:rsid w:val="008F3DCD"/>
    <w:rsid w:val="0090129C"/>
    <w:rsid w:val="00901D5C"/>
    <w:rsid w:val="0090271F"/>
    <w:rsid w:val="009027DA"/>
    <w:rsid w:val="00902DB9"/>
    <w:rsid w:val="00903709"/>
    <w:rsid w:val="0090466A"/>
    <w:rsid w:val="00907FE0"/>
    <w:rsid w:val="0091035F"/>
    <w:rsid w:val="00921E6D"/>
    <w:rsid w:val="0092209D"/>
    <w:rsid w:val="00923655"/>
    <w:rsid w:val="0092610E"/>
    <w:rsid w:val="009322D7"/>
    <w:rsid w:val="00936071"/>
    <w:rsid w:val="00936346"/>
    <w:rsid w:val="009376AF"/>
    <w:rsid w:val="009376CD"/>
    <w:rsid w:val="00940212"/>
    <w:rsid w:val="009428FC"/>
    <w:rsid w:val="00942EC2"/>
    <w:rsid w:val="009504CA"/>
    <w:rsid w:val="009505D8"/>
    <w:rsid w:val="009508D2"/>
    <w:rsid w:val="00950B99"/>
    <w:rsid w:val="00952941"/>
    <w:rsid w:val="0095343C"/>
    <w:rsid w:val="00955E08"/>
    <w:rsid w:val="00955E64"/>
    <w:rsid w:val="00955FB6"/>
    <w:rsid w:val="0095778B"/>
    <w:rsid w:val="00961B32"/>
    <w:rsid w:val="00962455"/>
    <w:rsid w:val="00962509"/>
    <w:rsid w:val="00965E6D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DAE"/>
    <w:rsid w:val="00986B60"/>
    <w:rsid w:val="009928A9"/>
    <w:rsid w:val="009932BF"/>
    <w:rsid w:val="00995D8C"/>
    <w:rsid w:val="00997F2F"/>
    <w:rsid w:val="00997FAD"/>
    <w:rsid w:val="009A0AF3"/>
    <w:rsid w:val="009A2EEE"/>
    <w:rsid w:val="009A4931"/>
    <w:rsid w:val="009B07CD"/>
    <w:rsid w:val="009B13FA"/>
    <w:rsid w:val="009B26F6"/>
    <w:rsid w:val="009B647D"/>
    <w:rsid w:val="009C19E9"/>
    <w:rsid w:val="009D5A5D"/>
    <w:rsid w:val="009D7467"/>
    <w:rsid w:val="009D74A6"/>
    <w:rsid w:val="009E0E87"/>
    <w:rsid w:val="009E55AC"/>
    <w:rsid w:val="009E7EC4"/>
    <w:rsid w:val="009F2CB9"/>
    <w:rsid w:val="009F445F"/>
    <w:rsid w:val="00A00170"/>
    <w:rsid w:val="00A0066E"/>
    <w:rsid w:val="00A027CA"/>
    <w:rsid w:val="00A03496"/>
    <w:rsid w:val="00A10516"/>
    <w:rsid w:val="00A10F02"/>
    <w:rsid w:val="00A10F2C"/>
    <w:rsid w:val="00A12E91"/>
    <w:rsid w:val="00A13227"/>
    <w:rsid w:val="00A204CA"/>
    <w:rsid w:val="00A209D6"/>
    <w:rsid w:val="00A22738"/>
    <w:rsid w:val="00A255A1"/>
    <w:rsid w:val="00A31B24"/>
    <w:rsid w:val="00A33876"/>
    <w:rsid w:val="00A33FE1"/>
    <w:rsid w:val="00A409FF"/>
    <w:rsid w:val="00A41829"/>
    <w:rsid w:val="00A430EC"/>
    <w:rsid w:val="00A4371D"/>
    <w:rsid w:val="00A44335"/>
    <w:rsid w:val="00A4645A"/>
    <w:rsid w:val="00A466D4"/>
    <w:rsid w:val="00A47F02"/>
    <w:rsid w:val="00A53724"/>
    <w:rsid w:val="00A54B2B"/>
    <w:rsid w:val="00A60806"/>
    <w:rsid w:val="00A72629"/>
    <w:rsid w:val="00A7298F"/>
    <w:rsid w:val="00A745A3"/>
    <w:rsid w:val="00A75A4F"/>
    <w:rsid w:val="00A82346"/>
    <w:rsid w:val="00A85727"/>
    <w:rsid w:val="00A90727"/>
    <w:rsid w:val="00A91596"/>
    <w:rsid w:val="00A9671C"/>
    <w:rsid w:val="00AA1553"/>
    <w:rsid w:val="00AA4F5A"/>
    <w:rsid w:val="00AA5A02"/>
    <w:rsid w:val="00AA6D24"/>
    <w:rsid w:val="00AB20DF"/>
    <w:rsid w:val="00AB2C03"/>
    <w:rsid w:val="00AB3DDD"/>
    <w:rsid w:val="00AB4454"/>
    <w:rsid w:val="00AC507F"/>
    <w:rsid w:val="00AC6887"/>
    <w:rsid w:val="00AD3082"/>
    <w:rsid w:val="00AE5D2D"/>
    <w:rsid w:val="00AF1776"/>
    <w:rsid w:val="00AF371E"/>
    <w:rsid w:val="00AF649F"/>
    <w:rsid w:val="00AF7C5F"/>
    <w:rsid w:val="00B0385E"/>
    <w:rsid w:val="00B05380"/>
    <w:rsid w:val="00B05962"/>
    <w:rsid w:val="00B11EAC"/>
    <w:rsid w:val="00B13A48"/>
    <w:rsid w:val="00B15449"/>
    <w:rsid w:val="00B15B76"/>
    <w:rsid w:val="00B16C2F"/>
    <w:rsid w:val="00B176C9"/>
    <w:rsid w:val="00B2602A"/>
    <w:rsid w:val="00B261CD"/>
    <w:rsid w:val="00B27303"/>
    <w:rsid w:val="00B30F22"/>
    <w:rsid w:val="00B31F1F"/>
    <w:rsid w:val="00B413F2"/>
    <w:rsid w:val="00B422C6"/>
    <w:rsid w:val="00B4636F"/>
    <w:rsid w:val="00B46E85"/>
    <w:rsid w:val="00B47C49"/>
    <w:rsid w:val="00B47FD1"/>
    <w:rsid w:val="00B516BB"/>
    <w:rsid w:val="00B53DBA"/>
    <w:rsid w:val="00B55159"/>
    <w:rsid w:val="00B606E6"/>
    <w:rsid w:val="00B657DE"/>
    <w:rsid w:val="00B65AA8"/>
    <w:rsid w:val="00B66E42"/>
    <w:rsid w:val="00B726D8"/>
    <w:rsid w:val="00B73674"/>
    <w:rsid w:val="00B7538C"/>
    <w:rsid w:val="00B76953"/>
    <w:rsid w:val="00B8075F"/>
    <w:rsid w:val="00B84B49"/>
    <w:rsid w:val="00B84DB2"/>
    <w:rsid w:val="00B9630B"/>
    <w:rsid w:val="00BA18CB"/>
    <w:rsid w:val="00BA55D1"/>
    <w:rsid w:val="00BB12BA"/>
    <w:rsid w:val="00BB7251"/>
    <w:rsid w:val="00BB7C42"/>
    <w:rsid w:val="00BC1BC3"/>
    <w:rsid w:val="00BC32E4"/>
    <w:rsid w:val="00BC3555"/>
    <w:rsid w:val="00BD03E5"/>
    <w:rsid w:val="00BD2CE9"/>
    <w:rsid w:val="00BD5D0A"/>
    <w:rsid w:val="00BE034C"/>
    <w:rsid w:val="00BE07D3"/>
    <w:rsid w:val="00BE2A19"/>
    <w:rsid w:val="00BF14F3"/>
    <w:rsid w:val="00BF3CBC"/>
    <w:rsid w:val="00BF4333"/>
    <w:rsid w:val="00BF4969"/>
    <w:rsid w:val="00C00351"/>
    <w:rsid w:val="00C00512"/>
    <w:rsid w:val="00C04A27"/>
    <w:rsid w:val="00C11561"/>
    <w:rsid w:val="00C12B51"/>
    <w:rsid w:val="00C1493D"/>
    <w:rsid w:val="00C1670C"/>
    <w:rsid w:val="00C243E1"/>
    <w:rsid w:val="00C24650"/>
    <w:rsid w:val="00C25465"/>
    <w:rsid w:val="00C30859"/>
    <w:rsid w:val="00C31B5A"/>
    <w:rsid w:val="00C33079"/>
    <w:rsid w:val="00C34F33"/>
    <w:rsid w:val="00C424AD"/>
    <w:rsid w:val="00C44D4E"/>
    <w:rsid w:val="00C460F5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C9F"/>
    <w:rsid w:val="00C637FD"/>
    <w:rsid w:val="00C6553E"/>
    <w:rsid w:val="00C66523"/>
    <w:rsid w:val="00C66D96"/>
    <w:rsid w:val="00C70DC4"/>
    <w:rsid w:val="00C760D4"/>
    <w:rsid w:val="00C76A1A"/>
    <w:rsid w:val="00C76B6B"/>
    <w:rsid w:val="00C83895"/>
    <w:rsid w:val="00C83A13"/>
    <w:rsid w:val="00C844F8"/>
    <w:rsid w:val="00C86F10"/>
    <w:rsid w:val="00C9068C"/>
    <w:rsid w:val="00C91F36"/>
    <w:rsid w:val="00C92967"/>
    <w:rsid w:val="00C94794"/>
    <w:rsid w:val="00CA0FF2"/>
    <w:rsid w:val="00CA358C"/>
    <w:rsid w:val="00CA390E"/>
    <w:rsid w:val="00CA3D0C"/>
    <w:rsid w:val="00CA654B"/>
    <w:rsid w:val="00CB40C7"/>
    <w:rsid w:val="00CB72B8"/>
    <w:rsid w:val="00CC3C7A"/>
    <w:rsid w:val="00CC4132"/>
    <w:rsid w:val="00CC4645"/>
    <w:rsid w:val="00CC56CB"/>
    <w:rsid w:val="00CD0BA8"/>
    <w:rsid w:val="00CD14F3"/>
    <w:rsid w:val="00CD4948"/>
    <w:rsid w:val="00CD4C7B"/>
    <w:rsid w:val="00CD4F02"/>
    <w:rsid w:val="00CD58FE"/>
    <w:rsid w:val="00CE1B38"/>
    <w:rsid w:val="00CE31BB"/>
    <w:rsid w:val="00CF1E1A"/>
    <w:rsid w:val="00CF4D95"/>
    <w:rsid w:val="00CF73D9"/>
    <w:rsid w:val="00D011CA"/>
    <w:rsid w:val="00D020FC"/>
    <w:rsid w:val="00D06188"/>
    <w:rsid w:val="00D12DDB"/>
    <w:rsid w:val="00D1769D"/>
    <w:rsid w:val="00D24C0D"/>
    <w:rsid w:val="00D33BE3"/>
    <w:rsid w:val="00D35DEB"/>
    <w:rsid w:val="00D36C63"/>
    <w:rsid w:val="00D3792D"/>
    <w:rsid w:val="00D44D37"/>
    <w:rsid w:val="00D47CAD"/>
    <w:rsid w:val="00D51036"/>
    <w:rsid w:val="00D52FC5"/>
    <w:rsid w:val="00D55E47"/>
    <w:rsid w:val="00D60C67"/>
    <w:rsid w:val="00D62E19"/>
    <w:rsid w:val="00D62E33"/>
    <w:rsid w:val="00D6517A"/>
    <w:rsid w:val="00D67CD1"/>
    <w:rsid w:val="00D7022F"/>
    <w:rsid w:val="00D727AF"/>
    <w:rsid w:val="00D727BD"/>
    <w:rsid w:val="00D72C64"/>
    <w:rsid w:val="00D738D6"/>
    <w:rsid w:val="00D80795"/>
    <w:rsid w:val="00D843A6"/>
    <w:rsid w:val="00D854BE"/>
    <w:rsid w:val="00D87009"/>
    <w:rsid w:val="00D87E00"/>
    <w:rsid w:val="00D9134D"/>
    <w:rsid w:val="00D92DA4"/>
    <w:rsid w:val="00D93832"/>
    <w:rsid w:val="00D93914"/>
    <w:rsid w:val="00D96D11"/>
    <w:rsid w:val="00DA29BD"/>
    <w:rsid w:val="00DA7A03"/>
    <w:rsid w:val="00DB0DB8"/>
    <w:rsid w:val="00DB1818"/>
    <w:rsid w:val="00DB1F9F"/>
    <w:rsid w:val="00DB3918"/>
    <w:rsid w:val="00DB5FA7"/>
    <w:rsid w:val="00DB74A8"/>
    <w:rsid w:val="00DC309B"/>
    <w:rsid w:val="00DC3ED9"/>
    <w:rsid w:val="00DC4DA2"/>
    <w:rsid w:val="00DC5261"/>
    <w:rsid w:val="00DC6A61"/>
    <w:rsid w:val="00DC75FA"/>
    <w:rsid w:val="00DD3480"/>
    <w:rsid w:val="00DD5188"/>
    <w:rsid w:val="00DD64BE"/>
    <w:rsid w:val="00DE03D3"/>
    <w:rsid w:val="00DE22A8"/>
    <w:rsid w:val="00DE25D2"/>
    <w:rsid w:val="00DE491C"/>
    <w:rsid w:val="00DF218F"/>
    <w:rsid w:val="00DF4645"/>
    <w:rsid w:val="00DF7834"/>
    <w:rsid w:val="00E00D16"/>
    <w:rsid w:val="00E02228"/>
    <w:rsid w:val="00E0267E"/>
    <w:rsid w:val="00E053D4"/>
    <w:rsid w:val="00E107C1"/>
    <w:rsid w:val="00E1255A"/>
    <w:rsid w:val="00E131B9"/>
    <w:rsid w:val="00E147E9"/>
    <w:rsid w:val="00E1589E"/>
    <w:rsid w:val="00E16BF5"/>
    <w:rsid w:val="00E223EE"/>
    <w:rsid w:val="00E24C00"/>
    <w:rsid w:val="00E262F2"/>
    <w:rsid w:val="00E37E4F"/>
    <w:rsid w:val="00E41B53"/>
    <w:rsid w:val="00E46C08"/>
    <w:rsid w:val="00E471CF"/>
    <w:rsid w:val="00E47979"/>
    <w:rsid w:val="00E609A3"/>
    <w:rsid w:val="00E62835"/>
    <w:rsid w:val="00E66ABA"/>
    <w:rsid w:val="00E67116"/>
    <w:rsid w:val="00E7096B"/>
    <w:rsid w:val="00E74E5E"/>
    <w:rsid w:val="00E76044"/>
    <w:rsid w:val="00E766EC"/>
    <w:rsid w:val="00E77645"/>
    <w:rsid w:val="00E83697"/>
    <w:rsid w:val="00E859B6"/>
    <w:rsid w:val="00E8654C"/>
    <w:rsid w:val="00E86809"/>
    <w:rsid w:val="00E86D6D"/>
    <w:rsid w:val="00E9509D"/>
    <w:rsid w:val="00E96CD0"/>
    <w:rsid w:val="00E96F95"/>
    <w:rsid w:val="00EA12F9"/>
    <w:rsid w:val="00EA3E27"/>
    <w:rsid w:val="00EA5A15"/>
    <w:rsid w:val="00EA66C9"/>
    <w:rsid w:val="00EA715F"/>
    <w:rsid w:val="00EB06B2"/>
    <w:rsid w:val="00EB378C"/>
    <w:rsid w:val="00EB4E14"/>
    <w:rsid w:val="00EB56A0"/>
    <w:rsid w:val="00EB5A68"/>
    <w:rsid w:val="00EC230D"/>
    <w:rsid w:val="00EC340C"/>
    <w:rsid w:val="00EC4A25"/>
    <w:rsid w:val="00EC6C86"/>
    <w:rsid w:val="00EC7DFE"/>
    <w:rsid w:val="00ED0457"/>
    <w:rsid w:val="00ED112E"/>
    <w:rsid w:val="00ED1BAA"/>
    <w:rsid w:val="00ED40AC"/>
    <w:rsid w:val="00ED6022"/>
    <w:rsid w:val="00EE5F79"/>
    <w:rsid w:val="00EE671D"/>
    <w:rsid w:val="00EF0C39"/>
    <w:rsid w:val="00EF0DB9"/>
    <w:rsid w:val="00EF612C"/>
    <w:rsid w:val="00F01C6C"/>
    <w:rsid w:val="00F01C7D"/>
    <w:rsid w:val="00F025A2"/>
    <w:rsid w:val="00F036E9"/>
    <w:rsid w:val="00F043D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DFC"/>
    <w:rsid w:val="00F37678"/>
    <w:rsid w:val="00F37743"/>
    <w:rsid w:val="00F43661"/>
    <w:rsid w:val="00F44DF5"/>
    <w:rsid w:val="00F463C0"/>
    <w:rsid w:val="00F46B11"/>
    <w:rsid w:val="00F46F23"/>
    <w:rsid w:val="00F521FD"/>
    <w:rsid w:val="00F52DE9"/>
    <w:rsid w:val="00F54A3D"/>
    <w:rsid w:val="00F54CB0"/>
    <w:rsid w:val="00F571A8"/>
    <w:rsid w:val="00F579CD"/>
    <w:rsid w:val="00F633B4"/>
    <w:rsid w:val="00F653B8"/>
    <w:rsid w:val="00F701EF"/>
    <w:rsid w:val="00F71B89"/>
    <w:rsid w:val="00F7353C"/>
    <w:rsid w:val="00F758D2"/>
    <w:rsid w:val="00F76F8F"/>
    <w:rsid w:val="00F77B35"/>
    <w:rsid w:val="00F77CC7"/>
    <w:rsid w:val="00F77EE4"/>
    <w:rsid w:val="00F83C4F"/>
    <w:rsid w:val="00F84D86"/>
    <w:rsid w:val="00F941DF"/>
    <w:rsid w:val="00F975E4"/>
    <w:rsid w:val="00FA1266"/>
    <w:rsid w:val="00FA2071"/>
    <w:rsid w:val="00FA3BA9"/>
    <w:rsid w:val="00FA44AE"/>
    <w:rsid w:val="00FA5E31"/>
    <w:rsid w:val="00FB22A3"/>
    <w:rsid w:val="00FB36FA"/>
    <w:rsid w:val="00FB3A4D"/>
    <w:rsid w:val="00FB5272"/>
    <w:rsid w:val="00FB6501"/>
    <w:rsid w:val="00FB6F30"/>
    <w:rsid w:val="00FC1192"/>
    <w:rsid w:val="00FC2F18"/>
    <w:rsid w:val="00FC371B"/>
    <w:rsid w:val="00FC4291"/>
    <w:rsid w:val="00FC7E40"/>
    <w:rsid w:val="00FD0A57"/>
    <w:rsid w:val="00FD6EDB"/>
    <w:rsid w:val="00FE106D"/>
    <w:rsid w:val="00FE251B"/>
    <w:rsid w:val="00FE520E"/>
    <w:rsid w:val="00FE6612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0C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46"/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79347-6FD2-43EF-A305-EDB231898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2022-04-18T07:38:00Z</dcterms:created>
  <dcterms:modified xsi:type="dcterms:W3CDTF">2022-08-10T03:04:00Z</dcterms:modified>
  <cp:category/>
</cp:coreProperties>
</file>